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济宁医学院2024年工程造价咨询服务采购项目</w:t>
      </w: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color w:val="auto"/>
          <w:highlight w:val="none"/>
        </w:rPr>
      </w:pPr>
      <w:r>
        <w:rPr>
          <w:rFonts w:hint="eastAsia" w:ascii="黑体" w:hAnsi="黑体" w:eastAsia="黑体" w:cs="黑体"/>
          <w:color w:val="auto"/>
          <w:sz w:val="32"/>
          <w:szCs w:val="32"/>
          <w:highlight w:val="none"/>
        </w:rPr>
        <w:t>竞争性磋商公告</w:t>
      </w:r>
      <w:bookmarkStart w:id="8" w:name="_GoBack"/>
      <w:bookmarkEnd w:id="8"/>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6" w:type="dxa"/>
            <w:noWrap w:val="0"/>
            <w:vAlign w:val="top"/>
          </w:tcPr>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6" w:type="dxa"/>
            <w:noWrap w:val="0"/>
            <w:vAlign w:val="top"/>
          </w:tcPr>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fldChar w:fldCharType="begin"/>
            </w:r>
            <w:r>
              <w:rPr>
                <w:rFonts w:hint="eastAsia" w:ascii="仿宋" w:hAnsi="仿宋" w:eastAsia="仿宋" w:cs="仿宋"/>
                <w:color w:val="auto"/>
                <w:sz w:val="24"/>
                <w:highlight w:val="none"/>
                <w:lang w:val="en-US" w:eastAsia="zh-CN"/>
              </w:rPr>
              <w:instrText xml:space="preserve"> HYPERLINK "mailto:济宁医学院人脸通道系统采购项目的潜在供应商应在kunlun006@126.com获取采购文件，并于2024年" </w:instrText>
            </w:r>
            <w:r>
              <w:rPr>
                <w:rFonts w:hint="eastAsia" w:ascii="仿宋" w:hAnsi="仿宋" w:eastAsia="仿宋" w:cs="仿宋"/>
                <w:color w:val="auto"/>
                <w:sz w:val="24"/>
                <w:highlight w:val="none"/>
                <w:lang w:val="en-US" w:eastAsia="zh-CN"/>
              </w:rPr>
              <w:fldChar w:fldCharType="separate"/>
            </w:r>
            <w:r>
              <w:rPr>
                <w:rFonts w:hint="eastAsia" w:ascii="仿宋" w:hAnsi="仿宋" w:eastAsia="仿宋" w:cs="仿宋"/>
                <w:color w:val="auto"/>
                <w:sz w:val="24"/>
                <w:highlight w:val="none"/>
                <w:lang w:val="en-US" w:eastAsia="zh-CN"/>
              </w:rPr>
              <w:t>济宁医学院2024年工程造价咨询服务采购项目的潜在供应商应在kunlun006@126.com获取采购文件，并于2024年</w:t>
            </w:r>
            <w:r>
              <w:rPr>
                <w:rFonts w:hint="eastAsia" w:ascii="仿宋" w:hAnsi="仿宋" w:eastAsia="仿宋" w:cs="仿宋"/>
                <w:color w:val="auto"/>
                <w:sz w:val="24"/>
                <w:highlight w:val="none"/>
                <w:lang w:val="en-US" w:eastAsia="zh-CN"/>
              </w:rPr>
              <w:fldChar w:fldCharType="end"/>
            </w:r>
            <w:r>
              <w:rPr>
                <w:rFonts w:hint="eastAsia" w:ascii="仿宋" w:hAnsi="仿宋" w:eastAsia="仿宋" w:cs="仿宋"/>
                <w:color w:val="auto"/>
                <w:sz w:val="24"/>
                <w:highlight w:val="none"/>
                <w:lang w:val="en-US" w:eastAsia="zh-CN"/>
              </w:rPr>
              <w:t>4月2</w:t>
            </w:r>
            <w:r>
              <w:rPr>
                <w:rFonts w:hint="eastAsia" w:ascii="仿宋" w:hAnsi="仿宋" w:eastAsia="仿宋" w:cs="仿宋"/>
                <w:color w:val="auto"/>
                <w:sz w:val="24"/>
                <w:highlight w:val="none"/>
              </w:rPr>
              <w:t>日</w:t>
            </w:r>
            <w:r>
              <w:rPr>
                <w:rFonts w:hint="eastAsia" w:ascii="仿宋" w:hAnsi="仿宋" w:eastAsia="仿宋" w:cs="仿宋"/>
                <w:color w:val="auto"/>
                <w:sz w:val="24"/>
                <w:highlight w:val="none"/>
                <w:lang w:val="en-US" w:eastAsia="zh-CN"/>
              </w:rPr>
              <w:t>14:00:00</w:t>
            </w:r>
            <w:r>
              <w:rPr>
                <w:rFonts w:hint="eastAsia" w:ascii="仿宋" w:hAnsi="仿宋" w:eastAsia="仿宋" w:cs="仿宋"/>
                <w:color w:val="auto"/>
                <w:sz w:val="24"/>
                <w:highlight w:val="none"/>
              </w:rPr>
              <w:t>（北京时间）前提交响应文件。</w:t>
            </w:r>
          </w:p>
        </w:tc>
      </w:tr>
    </w:tbl>
    <w:p>
      <w:pPr>
        <w:spacing w:line="400" w:lineRule="exact"/>
        <w:outlineLvl w:val="1"/>
        <w:rPr>
          <w:rFonts w:hint="eastAsia" w:ascii="仿宋" w:hAnsi="仿宋" w:eastAsia="仿宋" w:cs="仿宋"/>
          <w:color w:val="auto"/>
          <w:sz w:val="24"/>
          <w:highlight w:val="none"/>
        </w:rPr>
      </w:pPr>
      <w:bookmarkStart w:id="0" w:name="_Toc566"/>
      <w:r>
        <w:rPr>
          <w:rFonts w:hint="eastAsia" w:ascii="仿宋" w:hAnsi="仿宋" w:eastAsia="仿宋" w:cs="仿宋"/>
          <w:color w:val="auto"/>
          <w:sz w:val="24"/>
          <w:highlight w:val="none"/>
        </w:rPr>
        <w:t>     </w:t>
      </w:r>
      <w:r>
        <w:rPr>
          <w:rFonts w:hint="eastAsia" w:ascii="仿宋" w:hAnsi="仿宋" w:eastAsia="仿宋" w:cs="仿宋"/>
          <w:b/>
          <w:bCs/>
          <w:color w:val="auto"/>
          <w:sz w:val="24"/>
          <w:highlight w:val="none"/>
        </w:rPr>
        <w:t>一、项目基本情况：</w:t>
      </w:r>
      <w:bookmarkEnd w:id="0"/>
      <w:r>
        <w:rPr>
          <w:rFonts w:hint="eastAsia" w:ascii="仿宋" w:hAnsi="仿宋" w:eastAsia="仿宋" w:cs="仿宋"/>
          <w:color w:val="auto"/>
          <w:sz w:val="24"/>
          <w:highlight w:val="none"/>
        </w:rPr>
        <w:tab/>
      </w:r>
    </w:p>
    <w:p>
      <w:pPr>
        <w:spacing w:line="400" w:lineRule="exac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项目编号：</w:t>
      </w:r>
      <w:r>
        <w:rPr>
          <w:rFonts w:hint="eastAsia" w:ascii="仿宋" w:hAnsi="仿宋" w:eastAsia="仿宋" w:cs="仿宋"/>
          <w:color w:val="auto"/>
          <w:sz w:val="24"/>
          <w:highlight w:val="none"/>
          <w:lang w:eastAsia="zh-CN"/>
        </w:rPr>
        <w:t>JYKL-2024-0301</w:t>
      </w:r>
    </w:p>
    <w:p>
      <w:pPr>
        <w:spacing w:line="40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lang w:eastAsia="zh-CN"/>
        </w:rPr>
        <w:t>济宁医学院2024年工程造价咨询服务采购项目</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采购方式：竞争性磋商</w:t>
      </w:r>
      <w:r>
        <w:rPr>
          <w:rFonts w:hint="eastAsia" w:ascii="仿宋" w:hAnsi="仿宋" w:eastAsia="仿宋" w:cs="仿宋"/>
          <w:color w:val="auto"/>
          <w:sz w:val="24"/>
          <w:highlight w:val="none"/>
        </w:rPr>
        <w:tab/>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采购需求：</w:t>
      </w:r>
    </w:p>
    <w:tbl>
      <w:tblPr>
        <w:tblStyle w:val="3"/>
        <w:tblW w:w="514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0" w:type="dxa"/>
          <w:bottom w:w="0" w:type="dxa"/>
          <w:right w:w="0" w:type="dxa"/>
        </w:tblCellMar>
      </w:tblPr>
      <w:tblGrid>
        <w:gridCol w:w="786"/>
        <w:gridCol w:w="4691"/>
        <w:gridCol w:w="1294"/>
        <w:gridCol w:w="1607"/>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0" w:type="dxa"/>
            <w:bottom w:w="0" w:type="dxa"/>
            <w:right w:w="0" w:type="dxa"/>
          </w:tblCellMar>
        </w:tblPrEx>
        <w:trPr>
          <w:trHeight w:val="851" w:hRule="atLeast"/>
        </w:trPr>
        <w:tc>
          <w:tcPr>
            <w:tcW w:w="391" w:type="pct"/>
            <w:noWrap w:val="0"/>
            <w:tcMar>
              <w:top w:w="0" w:type="dxa"/>
            </w:tcMar>
            <w:vAlign w:val="center"/>
          </w:tcPr>
          <w:p>
            <w:pPr>
              <w:widowControl/>
              <w:spacing w:line="400" w:lineRule="exact"/>
              <w:ind w:firstLine="38"/>
              <w:jc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标的</w:t>
            </w:r>
          </w:p>
        </w:tc>
        <w:tc>
          <w:tcPr>
            <w:tcW w:w="2337" w:type="pct"/>
            <w:noWrap w:val="0"/>
            <w:tcMar>
              <w:top w:w="0" w:type="dxa"/>
            </w:tcMar>
            <w:vAlign w:val="center"/>
          </w:tcPr>
          <w:p>
            <w:pPr>
              <w:widowControl/>
              <w:spacing w:line="400" w:lineRule="exact"/>
              <w:ind w:firstLine="38"/>
              <w:jc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标的名称</w:t>
            </w:r>
          </w:p>
        </w:tc>
        <w:tc>
          <w:tcPr>
            <w:tcW w:w="644" w:type="pct"/>
            <w:noWrap w:val="0"/>
            <w:tcMar>
              <w:top w:w="0" w:type="dxa"/>
            </w:tcMar>
            <w:vAlign w:val="center"/>
          </w:tcPr>
          <w:p>
            <w:pPr>
              <w:widowControl/>
              <w:spacing w:line="400" w:lineRule="exact"/>
              <w:ind w:firstLine="38"/>
              <w:jc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数量</w:t>
            </w:r>
          </w:p>
        </w:tc>
        <w:tc>
          <w:tcPr>
            <w:tcW w:w="800" w:type="pct"/>
            <w:noWrap w:val="0"/>
            <w:tcMar>
              <w:top w:w="0" w:type="dxa"/>
            </w:tcMar>
            <w:vAlign w:val="center"/>
          </w:tcPr>
          <w:p>
            <w:pPr>
              <w:widowControl/>
              <w:spacing w:line="400" w:lineRule="exact"/>
              <w:ind w:firstLine="38"/>
              <w:jc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bidi="ar"/>
              </w:rPr>
              <w:t>简要技术需求或服务要求</w:t>
            </w:r>
          </w:p>
        </w:tc>
        <w:tc>
          <w:tcPr>
            <w:tcW w:w="824" w:type="pct"/>
            <w:noWrap w:val="0"/>
            <w:tcMar>
              <w:top w:w="0" w:type="dxa"/>
            </w:tcMar>
            <w:vAlign w:val="center"/>
          </w:tcPr>
          <w:p>
            <w:pPr>
              <w:widowControl/>
              <w:spacing w:line="400" w:lineRule="exact"/>
              <w:ind w:firstLine="38"/>
              <w:jc w:val="center"/>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本包预算金额（单位：万元）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0" w:type="dxa"/>
            <w:bottom w:w="0" w:type="dxa"/>
            <w:right w:w="0" w:type="dxa"/>
          </w:tblCellMar>
        </w:tblPrEx>
        <w:trPr>
          <w:trHeight w:val="800" w:hRule="atLeast"/>
        </w:trPr>
        <w:tc>
          <w:tcPr>
            <w:tcW w:w="391" w:type="pct"/>
            <w:noWrap w:val="0"/>
            <w:tcMar>
              <w:top w:w="0" w:type="dxa"/>
            </w:tcMar>
            <w:vAlign w:val="center"/>
          </w:tcPr>
          <w:p>
            <w:pPr>
              <w:widowControl/>
              <w:spacing w:line="400" w:lineRule="exact"/>
              <w:ind w:firstLine="38"/>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A</w:t>
            </w:r>
          </w:p>
        </w:tc>
        <w:tc>
          <w:tcPr>
            <w:tcW w:w="2337" w:type="pct"/>
            <w:noWrap w:val="0"/>
            <w:tcMar>
              <w:top w:w="0" w:type="dxa"/>
            </w:tcMar>
            <w:vAlign w:val="center"/>
          </w:tcPr>
          <w:p>
            <w:pPr>
              <w:widowControl/>
              <w:spacing w:line="400" w:lineRule="exact"/>
              <w:ind w:firstLine="38"/>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济宁医学院修缮改造工程及小型新建扩建工程的招标控制价和工程量清单评审、结算审计（部分项目含跟踪审计），初审结果复核，及工程造价相关咨询服务等。</w:t>
            </w:r>
          </w:p>
        </w:tc>
        <w:tc>
          <w:tcPr>
            <w:tcW w:w="644" w:type="pct"/>
            <w:noWrap w:val="0"/>
            <w:tcMar>
              <w:top w:w="0" w:type="dxa"/>
            </w:tcMar>
            <w:vAlign w:val="center"/>
          </w:tcPr>
          <w:p>
            <w:pPr>
              <w:widowControl/>
              <w:spacing w:line="400" w:lineRule="exact"/>
              <w:ind w:firstLine="38"/>
              <w:jc w:val="center"/>
              <w:rPr>
                <w:rFonts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详见磋商文件</w:t>
            </w:r>
          </w:p>
        </w:tc>
        <w:tc>
          <w:tcPr>
            <w:tcW w:w="800" w:type="pct"/>
            <w:noWrap w:val="0"/>
            <w:tcMar>
              <w:top w:w="0" w:type="dxa"/>
            </w:tcMar>
            <w:vAlign w:val="center"/>
          </w:tcPr>
          <w:p>
            <w:pPr>
              <w:widowControl/>
              <w:spacing w:line="400" w:lineRule="exact"/>
              <w:ind w:firstLine="38"/>
              <w:jc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bidi="ar"/>
              </w:rPr>
              <w:t>详见磋商文件</w:t>
            </w:r>
          </w:p>
        </w:tc>
        <w:tc>
          <w:tcPr>
            <w:tcW w:w="824" w:type="pct"/>
            <w:noWrap w:val="0"/>
            <w:tcMar>
              <w:top w:w="0" w:type="dxa"/>
            </w:tcMar>
            <w:vAlign w:val="center"/>
          </w:tcPr>
          <w:p>
            <w:pPr>
              <w:widowControl/>
              <w:spacing w:line="400" w:lineRule="exact"/>
              <w:ind w:firstLine="38"/>
              <w:jc w:val="center"/>
              <w:rPr>
                <w:rFonts w:hint="default" w:ascii="仿宋" w:hAnsi="仿宋" w:eastAsia="仿宋" w:cs="仿宋"/>
                <w:color w:val="auto"/>
                <w:sz w:val="24"/>
                <w:highlight w:val="none"/>
                <w:lang w:val="en-US" w:eastAsia="zh-CN"/>
              </w:rPr>
            </w:pPr>
            <w:r>
              <w:rPr>
                <w:rFonts w:hint="eastAsia" w:ascii="仿宋" w:hAnsi="仿宋" w:eastAsia="仿宋" w:cs="仿宋"/>
                <w:i w:val="0"/>
                <w:iCs w:val="0"/>
                <w:color w:val="auto"/>
                <w:sz w:val="24"/>
                <w:szCs w:val="24"/>
                <w:highlight w:val="none"/>
                <w:lang w:val="en-US" w:eastAsia="zh-CN"/>
              </w:rPr>
              <w:t>14</w:t>
            </w:r>
          </w:p>
        </w:tc>
      </w:tr>
    </w:tbl>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 xml:space="preserve"> 合同履行期限：</w:t>
      </w:r>
      <w:r>
        <w:rPr>
          <w:rFonts w:hint="eastAsia" w:ascii="仿宋" w:hAnsi="仿宋" w:eastAsia="仿宋" w:cs="仿宋"/>
          <w:color w:val="auto"/>
          <w:sz w:val="24"/>
          <w:szCs w:val="24"/>
          <w:highlight w:val="none"/>
          <w:lang w:val="en-US" w:eastAsia="zh-CN"/>
        </w:rPr>
        <w:t>合同签订之日起1年</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本项目不接受联合体投标。</w:t>
      </w:r>
      <w:r>
        <w:rPr>
          <w:rFonts w:hint="eastAsia" w:ascii="仿宋" w:hAnsi="仿宋" w:eastAsia="仿宋" w:cs="仿宋"/>
          <w:color w:val="auto"/>
          <w:sz w:val="24"/>
          <w:highlight w:val="none"/>
        </w:rPr>
        <w:tab/>
      </w:r>
    </w:p>
    <w:p>
      <w:pPr>
        <w:spacing w:line="400" w:lineRule="exact"/>
        <w:ind w:firstLine="482" w:firstLineChars="200"/>
        <w:outlineLvl w:val="1"/>
        <w:rPr>
          <w:rFonts w:hint="eastAsia" w:ascii="仿宋" w:hAnsi="仿宋" w:eastAsia="仿宋" w:cs="仿宋"/>
          <w:color w:val="auto"/>
          <w:sz w:val="24"/>
          <w:highlight w:val="none"/>
        </w:rPr>
      </w:pPr>
      <w:bookmarkStart w:id="1" w:name="_Toc3509"/>
      <w:r>
        <w:rPr>
          <w:rFonts w:hint="eastAsia" w:ascii="仿宋" w:hAnsi="仿宋" w:eastAsia="仿宋" w:cs="仿宋"/>
          <w:b/>
          <w:bCs/>
          <w:color w:val="auto"/>
          <w:sz w:val="24"/>
          <w:highlight w:val="none"/>
        </w:rPr>
        <w:t>二、申请人的资格要求：</w:t>
      </w:r>
      <w:bookmarkEnd w:id="1"/>
      <w:r>
        <w:rPr>
          <w:rFonts w:hint="eastAsia" w:ascii="仿宋" w:hAnsi="仿宋" w:eastAsia="仿宋" w:cs="仿宋"/>
          <w:color w:val="auto"/>
          <w:sz w:val="24"/>
          <w:highlight w:val="none"/>
        </w:rPr>
        <w:tab/>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1、满足《中华人民共和国政府采购法》第二十二条规定；</w:t>
      </w:r>
      <w:r>
        <w:rPr>
          <w:rFonts w:hint="eastAsia" w:ascii="仿宋" w:hAnsi="仿宋" w:eastAsia="仿宋" w:cs="仿宋"/>
          <w:color w:val="auto"/>
          <w:sz w:val="24"/>
          <w:highlight w:val="none"/>
        </w:rPr>
        <w:tab/>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2、落实政府采购政策需满足的资格要求：详见磋商文件；</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3、本项目的特定资格要求：</w:t>
      </w:r>
    </w:p>
    <w:p>
      <w:pPr>
        <w:keepNext w:val="0"/>
        <w:keepLines w:val="0"/>
        <w:pageBreakBefore w:val="0"/>
        <w:widowControl/>
        <w:kinsoku/>
        <w:wordWrap/>
        <w:overflowPunct/>
        <w:topLinePunct w:val="0"/>
        <w:autoSpaceDE/>
        <w:autoSpaceDN/>
        <w:bidi w:val="0"/>
        <w:adjustRightInd/>
        <w:snapToGrid/>
        <w:spacing w:after="0" w:line="40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（1）具备有效的营业执照；</w:t>
      </w:r>
    </w:p>
    <w:p>
      <w:pPr>
        <w:keepNext w:val="0"/>
        <w:keepLines w:val="0"/>
        <w:pageBreakBefore w:val="0"/>
        <w:widowControl/>
        <w:kinsoku/>
        <w:wordWrap/>
        <w:overflowPunct/>
        <w:topLinePunct w:val="0"/>
        <w:autoSpaceDE/>
        <w:autoSpaceDN/>
        <w:bidi w:val="0"/>
        <w:adjustRightInd/>
        <w:snapToGrid/>
        <w:spacing w:after="0" w:line="400" w:lineRule="exact"/>
        <w:ind w:firstLine="480" w:firstLineChars="200"/>
        <w:textAlignment w:val="auto"/>
        <w:rPr>
          <w:rStyle w:val="5"/>
          <w:rFonts w:hint="default" w:ascii="仿宋" w:hAnsi="仿宋" w:eastAsia="仿宋" w:cs="Times New Roman"/>
          <w:color w:val="auto"/>
          <w:kern w:val="2"/>
          <w:sz w:val="24"/>
          <w:szCs w:val="22"/>
          <w:highlight w:val="none"/>
          <w:lang w:val="en-US" w:eastAsia="zh-CN" w:bidi="ar-SA"/>
        </w:rPr>
      </w:pPr>
      <w:r>
        <w:rPr>
          <w:rFonts w:hint="eastAsia" w:ascii="仿宋" w:hAnsi="仿宋" w:eastAsia="仿宋" w:cs="仿宋"/>
          <w:color w:val="auto"/>
          <w:sz w:val="24"/>
          <w:szCs w:val="24"/>
          <w:highlight w:val="none"/>
          <w:lang w:val="en-US" w:eastAsia="zh-CN"/>
        </w:rPr>
        <w:t>（2）</w:t>
      </w:r>
      <w:r>
        <w:rPr>
          <w:rFonts w:hint="default" w:ascii="仿宋" w:hAnsi="仿宋" w:eastAsia="仿宋" w:cs="仿宋"/>
          <w:color w:val="auto"/>
          <w:sz w:val="24"/>
          <w:highlight w:val="none"/>
          <w:lang w:val="en-US" w:eastAsia="zh-CN"/>
        </w:rPr>
        <w:t>项</w:t>
      </w:r>
      <w:r>
        <w:rPr>
          <w:rStyle w:val="5"/>
          <w:rFonts w:hint="default" w:ascii="仿宋" w:hAnsi="仿宋" w:eastAsia="仿宋" w:cs="Times New Roman"/>
          <w:color w:val="auto"/>
          <w:kern w:val="2"/>
          <w:sz w:val="24"/>
          <w:szCs w:val="22"/>
          <w:highlight w:val="none"/>
          <w:lang w:val="en-US" w:eastAsia="zh-CN" w:bidi="ar-SA"/>
        </w:rPr>
        <w:t>目负责人须具备</w:t>
      </w:r>
      <w:r>
        <w:rPr>
          <w:rStyle w:val="5"/>
          <w:rFonts w:hint="eastAsia" w:ascii="仿宋" w:hAnsi="仿宋" w:eastAsia="仿宋" w:cs="Times New Roman"/>
          <w:color w:val="auto"/>
          <w:kern w:val="2"/>
          <w:sz w:val="24"/>
          <w:szCs w:val="22"/>
          <w:highlight w:val="none"/>
          <w:lang w:val="en-US" w:eastAsia="zh-CN" w:bidi="ar-SA"/>
        </w:rPr>
        <w:t>一级注册</w:t>
      </w:r>
      <w:r>
        <w:rPr>
          <w:rStyle w:val="5"/>
          <w:rFonts w:hint="default" w:ascii="仿宋" w:hAnsi="仿宋" w:eastAsia="仿宋" w:cs="Times New Roman"/>
          <w:color w:val="auto"/>
          <w:kern w:val="2"/>
          <w:sz w:val="24"/>
          <w:szCs w:val="22"/>
          <w:highlight w:val="none"/>
          <w:lang w:val="en-US" w:eastAsia="zh-CN" w:bidi="ar-SA"/>
        </w:rPr>
        <w:t>造价师执业资格（须在本单位注册）</w:t>
      </w:r>
      <w:r>
        <w:rPr>
          <w:rStyle w:val="5"/>
          <w:rFonts w:hint="eastAsia" w:ascii="仿宋" w:hAnsi="仿宋" w:eastAsia="仿宋" w:cs="Times New Roman"/>
          <w:color w:val="auto"/>
          <w:kern w:val="2"/>
          <w:sz w:val="24"/>
          <w:szCs w:val="22"/>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after="0" w:line="400" w:lineRule="exact"/>
        <w:ind w:firstLine="480" w:firstLineChars="200"/>
        <w:textAlignment w:val="auto"/>
        <w:rPr>
          <w:rFonts w:hint="eastAsia" w:ascii="仿宋" w:hAnsi="仿宋" w:eastAsia="仿宋" w:cs="仿宋"/>
          <w:color w:val="auto"/>
          <w:sz w:val="24"/>
          <w:szCs w:val="24"/>
          <w:highlight w:val="none"/>
        </w:rPr>
      </w:pPr>
      <w:r>
        <w:rPr>
          <w:rStyle w:val="5"/>
          <w:rFonts w:hint="eastAsia" w:ascii="仿宋" w:hAnsi="仿宋" w:eastAsia="仿宋" w:cs="Times New Roman"/>
          <w:color w:val="auto"/>
          <w:kern w:val="2"/>
          <w:sz w:val="24"/>
          <w:szCs w:val="22"/>
          <w:highlight w:val="none"/>
          <w:lang w:val="en-US" w:eastAsia="zh-CN" w:bidi="ar-SA"/>
        </w:rPr>
        <w:t>（3）</w:t>
      </w:r>
      <w:r>
        <w:rPr>
          <w:rFonts w:hint="eastAsia" w:ascii="仿宋" w:hAnsi="仿宋" w:eastAsia="仿宋" w:cs="仿宋"/>
          <w:color w:val="auto"/>
          <w:sz w:val="24"/>
          <w:szCs w:val="24"/>
          <w:highlight w:val="none"/>
        </w:rPr>
        <w:t>在“信用中国”（www.creditchina.gov.cn）、中国政府采购</w:t>
      </w:r>
      <w:r>
        <w:rPr>
          <w:rFonts w:hint="eastAsia" w:ascii="仿宋" w:hAnsi="仿宋" w:eastAsia="仿宋" w:cs="仿宋"/>
          <w:color w:val="auto"/>
          <w:sz w:val="24"/>
          <w:szCs w:val="24"/>
          <w:highlight w:val="none"/>
          <w:lang w:val="en-US" w:eastAsia="zh-CN"/>
        </w:rPr>
        <w:t>网</w:t>
      </w:r>
      <w:r>
        <w:rPr>
          <w:rFonts w:hint="eastAsia" w:ascii="仿宋" w:hAnsi="仿宋" w:eastAsia="仿宋" w:cs="仿宋"/>
          <w:color w:val="auto"/>
          <w:sz w:val="24"/>
          <w:szCs w:val="24"/>
          <w:highlight w:val="none"/>
        </w:rPr>
        <w:t>（www.ccgp.gov.cn）、“信用山东”（www.creditsd.gov.cn）中被列入失信被执行人、重大税收违法案件当事人名单、政府采购严重违法失信行为记录名单的供应商，不得参加本次政府采购活动；</w:t>
      </w:r>
    </w:p>
    <w:p>
      <w:pPr>
        <w:keepNext w:val="0"/>
        <w:keepLines w:val="0"/>
        <w:pageBreakBefore w:val="0"/>
        <w:widowControl/>
        <w:kinsoku/>
        <w:wordWrap/>
        <w:overflowPunct/>
        <w:topLinePunct w:val="0"/>
        <w:autoSpaceDE/>
        <w:autoSpaceDN/>
        <w:bidi w:val="0"/>
        <w:adjustRightInd/>
        <w:snapToGrid/>
        <w:spacing w:after="0"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本项目不接受联合体磋商；</w:t>
      </w:r>
    </w:p>
    <w:p>
      <w:pPr>
        <w:spacing w:line="400" w:lineRule="exact"/>
        <w:ind w:firstLine="482" w:firstLineChars="200"/>
        <w:outlineLvl w:val="1"/>
        <w:rPr>
          <w:rFonts w:hint="eastAsia" w:ascii="仿宋" w:hAnsi="仿宋" w:eastAsia="仿宋" w:cs="仿宋"/>
          <w:color w:val="auto"/>
          <w:sz w:val="24"/>
          <w:highlight w:val="none"/>
        </w:rPr>
      </w:pPr>
      <w:bookmarkStart w:id="2" w:name="_Toc23650"/>
      <w:r>
        <w:rPr>
          <w:rFonts w:hint="eastAsia" w:ascii="仿宋" w:hAnsi="仿宋" w:eastAsia="仿宋" w:cs="仿宋"/>
          <w:b/>
          <w:bCs/>
          <w:color w:val="auto"/>
          <w:sz w:val="24"/>
          <w:highlight w:val="none"/>
        </w:rPr>
        <w:t>三、获取采购文件：</w:t>
      </w:r>
      <w:bookmarkEnd w:id="2"/>
      <w:r>
        <w:rPr>
          <w:rFonts w:hint="eastAsia" w:ascii="仿宋" w:hAnsi="仿宋" w:eastAsia="仿宋" w:cs="仿宋"/>
          <w:color w:val="auto"/>
          <w:sz w:val="24"/>
          <w:highlight w:val="none"/>
        </w:rPr>
        <w:tab/>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1.时间：202</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22</w:t>
      </w:r>
      <w:r>
        <w:rPr>
          <w:rFonts w:hint="eastAsia" w:ascii="仿宋" w:hAnsi="仿宋" w:eastAsia="仿宋" w:cs="仿宋"/>
          <w:color w:val="auto"/>
          <w:sz w:val="24"/>
          <w:highlight w:val="none"/>
        </w:rPr>
        <w:t>日至202</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29</w:t>
      </w:r>
      <w:r>
        <w:rPr>
          <w:rFonts w:hint="eastAsia" w:ascii="仿宋" w:hAnsi="仿宋" w:eastAsia="仿宋" w:cs="仿宋"/>
          <w:color w:val="auto"/>
          <w:sz w:val="24"/>
          <w:highlight w:val="none"/>
        </w:rPr>
        <w:t>日17时</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0分，每天上午08:30至12:00，下午14:00至17:</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0（北京时间，法定节假日除外 ）</w:t>
      </w:r>
      <w:r>
        <w:rPr>
          <w:rFonts w:hint="eastAsia" w:ascii="仿宋" w:hAnsi="仿宋" w:eastAsia="仿宋" w:cs="仿宋"/>
          <w:color w:val="auto"/>
          <w:sz w:val="24"/>
          <w:highlight w:val="none"/>
        </w:rPr>
        <w:tab/>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2.地点：kunlun006@126.com</w:t>
      </w:r>
      <w:r>
        <w:rPr>
          <w:rFonts w:hint="eastAsia" w:ascii="仿宋" w:hAnsi="仿宋" w:eastAsia="仿宋" w:cs="仿宋"/>
          <w:color w:val="auto"/>
          <w:sz w:val="24"/>
          <w:highlight w:val="none"/>
        </w:rPr>
        <w:tab/>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3.方式：供应商将营业执照、授权委托书及被授权人身份证、联系人、联系方式及标书费转账凭证扫描件打包（以项目编号+包号(如有）+公司名称命名）发送至kunlun006@126.com，报名审核通过（报名审核通过不代表资格审查通过）后，1个工作日内将竞争性磋商文件发送至报名邮箱。本项目实行资格后审，报名成功不代表通过资格审查。</w:t>
      </w:r>
      <w:r>
        <w:rPr>
          <w:rFonts w:hint="eastAsia" w:ascii="仿宋" w:hAnsi="仿宋" w:eastAsia="仿宋" w:cs="仿宋"/>
          <w:color w:val="auto"/>
          <w:sz w:val="24"/>
          <w:highlight w:val="none"/>
        </w:rPr>
        <w:tab/>
      </w:r>
    </w:p>
    <w:p>
      <w:pPr>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 4.采购文件售价400元/份，报名时交纳，售后不退。</w:t>
      </w:r>
    </w:p>
    <w:p>
      <w:pPr>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户名：昆仑项目管理（山东）有限公司</w:t>
      </w:r>
    </w:p>
    <w:p>
      <w:pPr>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开户银行：中国工商银行股份有限公司济南齐鲁软件园支行</w:t>
      </w:r>
    </w:p>
    <w:p>
      <w:pPr>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账号：1602115109000052673</w:t>
      </w:r>
    </w:p>
    <w:p>
      <w:pPr>
        <w:spacing w:line="400" w:lineRule="exact"/>
        <w:ind w:firstLine="482" w:firstLineChars="200"/>
        <w:outlineLvl w:val="1"/>
        <w:rPr>
          <w:rFonts w:hint="eastAsia" w:ascii="仿宋" w:hAnsi="仿宋" w:eastAsia="仿宋" w:cs="仿宋"/>
          <w:color w:val="auto"/>
          <w:sz w:val="24"/>
          <w:highlight w:val="none"/>
        </w:rPr>
      </w:pPr>
      <w:bookmarkStart w:id="3" w:name="_Toc30991"/>
      <w:r>
        <w:rPr>
          <w:rFonts w:hint="eastAsia" w:ascii="仿宋" w:hAnsi="仿宋" w:eastAsia="仿宋" w:cs="仿宋"/>
          <w:b/>
          <w:bCs/>
          <w:color w:val="auto"/>
          <w:sz w:val="24"/>
          <w:highlight w:val="none"/>
        </w:rPr>
        <w:t>四、响应文件提交：</w:t>
      </w:r>
      <w:bookmarkEnd w:id="3"/>
      <w:r>
        <w:rPr>
          <w:rFonts w:hint="eastAsia" w:ascii="仿宋" w:hAnsi="仿宋" w:eastAsia="仿宋" w:cs="仿宋"/>
          <w:color w:val="auto"/>
          <w:sz w:val="24"/>
          <w:highlight w:val="none"/>
        </w:rPr>
        <w:tab/>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1.截止时间：202</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日</w:t>
      </w:r>
      <w:r>
        <w:rPr>
          <w:rFonts w:hint="eastAsia" w:ascii="仿宋" w:hAnsi="仿宋" w:eastAsia="仿宋" w:cs="仿宋"/>
          <w:color w:val="auto"/>
          <w:sz w:val="24"/>
          <w:highlight w:val="none"/>
          <w:lang w:val="en-US" w:eastAsia="zh-CN"/>
        </w:rPr>
        <w:t>14时00</w:t>
      </w:r>
      <w:r>
        <w:rPr>
          <w:rFonts w:hint="eastAsia" w:ascii="仿宋" w:hAnsi="仿宋" w:eastAsia="仿宋" w:cs="仿宋"/>
          <w:color w:val="auto"/>
          <w:sz w:val="24"/>
          <w:highlight w:val="none"/>
        </w:rPr>
        <w:t>分（北京时间）</w:t>
      </w:r>
      <w:r>
        <w:rPr>
          <w:rFonts w:hint="eastAsia" w:ascii="仿宋" w:hAnsi="仿宋" w:eastAsia="仿宋" w:cs="仿宋"/>
          <w:color w:val="auto"/>
          <w:sz w:val="24"/>
          <w:highlight w:val="none"/>
        </w:rPr>
        <w:tab/>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2.地      点：济宁医学院太白湖校区图文信息楼643室</w:t>
      </w:r>
    </w:p>
    <w:p>
      <w:pPr>
        <w:spacing w:line="400" w:lineRule="exact"/>
        <w:ind w:firstLine="482" w:firstLineChars="200"/>
        <w:outlineLvl w:val="1"/>
        <w:rPr>
          <w:rFonts w:hint="eastAsia" w:ascii="仿宋" w:hAnsi="仿宋" w:eastAsia="仿宋" w:cs="仿宋"/>
          <w:color w:val="auto"/>
          <w:sz w:val="24"/>
          <w:highlight w:val="none"/>
        </w:rPr>
      </w:pPr>
      <w:bookmarkStart w:id="4" w:name="_Toc13404"/>
      <w:r>
        <w:rPr>
          <w:rFonts w:hint="eastAsia" w:ascii="仿宋" w:hAnsi="仿宋" w:eastAsia="仿宋" w:cs="仿宋"/>
          <w:b/>
          <w:bCs/>
          <w:color w:val="auto"/>
          <w:sz w:val="24"/>
          <w:highlight w:val="none"/>
        </w:rPr>
        <w:t>五、开启：</w:t>
      </w:r>
      <w:bookmarkEnd w:id="4"/>
      <w:r>
        <w:rPr>
          <w:rFonts w:hint="eastAsia" w:ascii="仿宋" w:hAnsi="仿宋" w:eastAsia="仿宋" w:cs="仿宋"/>
          <w:color w:val="auto"/>
          <w:sz w:val="24"/>
          <w:highlight w:val="none"/>
        </w:rPr>
        <w:tab/>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1.开启时间：202</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日</w:t>
      </w:r>
      <w:r>
        <w:rPr>
          <w:rFonts w:hint="eastAsia" w:ascii="仿宋" w:hAnsi="仿宋" w:eastAsia="仿宋" w:cs="仿宋"/>
          <w:color w:val="auto"/>
          <w:sz w:val="24"/>
          <w:highlight w:val="none"/>
          <w:lang w:val="en-US" w:eastAsia="zh-CN"/>
        </w:rPr>
        <w:t>14时00</w:t>
      </w:r>
      <w:r>
        <w:rPr>
          <w:rFonts w:hint="eastAsia" w:ascii="仿宋" w:hAnsi="仿宋" w:eastAsia="仿宋" w:cs="仿宋"/>
          <w:color w:val="auto"/>
          <w:sz w:val="24"/>
          <w:highlight w:val="none"/>
        </w:rPr>
        <w:t>分（北京时间）</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2.开启地点：济宁医学院太白湖校区图文信息楼643室</w:t>
      </w:r>
      <w:r>
        <w:rPr>
          <w:rFonts w:hint="eastAsia" w:ascii="仿宋" w:hAnsi="仿宋" w:eastAsia="仿宋" w:cs="仿宋"/>
          <w:color w:val="auto"/>
          <w:sz w:val="24"/>
          <w:highlight w:val="none"/>
        </w:rPr>
        <w:tab/>
      </w:r>
    </w:p>
    <w:p>
      <w:pPr>
        <w:spacing w:line="400" w:lineRule="exact"/>
        <w:ind w:firstLine="482" w:firstLineChars="200"/>
        <w:outlineLvl w:val="1"/>
        <w:rPr>
          <w:rFonts w:hint="eastAsia" w:ascii="仿宋" w:hAnsi="仿宋" w:eastAsia="仿宋" w:cs="仿宋"/>
          <w:color w:val="auto"/>
          <w:sz w:val="24"/>
          <w:highlight w:val="none"/>
        </w:rPr>
      </w:pPr>
      <w:bookmarkStart w:id="5" w:name="_Toc3115"/>
      <w:r>
        <w:rPr>
          <w:rFonts w:hint="eastAsia" w:ascii="仿宋" w:hAnsi="仿宋" w:eastAsia="仿宋" w:cs="仿宋"/>
          <w:b/>
          <w:bCs/>
          <w:color w:val="auto"/>
          <w:sz w:val="24"/>
          <w:highlight w:val="none"/>
        </w:rPr>
        <w:t>六、公告期限：</w:t>
      </w:r>
      <w:bookmarkEnd w:id="5"/>
      <w:r>
        <w:rPr>
          <w:rFonts w:hint="eastAsia" w:ascii="仿宋" w:hAnsi="仿宋" w:eastAsia="仿宋" w:cs="仿宋"/>
          <w:color w:val="auto"/>
          <w:sz w:val="24"/>
          <w:highlight w:val="none"/>
        </w:rPr>
        <w:tab/>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自本公告发布之日起3个工作日。</w:t>
      </w:r>
      <w:r>
        <w:rPr>
          <w:rFonts w:hint="eastAsia" w:ascii="仿宋" w:hAnsi="仿宋" w:eastAsia="仿宋" w:cs="仿宋"/>
          <w:color w:val="auto"/>
          <w:sz w:val="24"/>
          <w:highlight w:val="none"/>
        </w:rPr>
        <w:tab/>
      </w:r>
    </w:p>
    <w:p>
      <w:pPr>
        <w:spacing w:line="400" w:lineRule="exact"/>
        <w:ind w:firstLine="482" w:firstLineChars="200"/>
        <w:outlineLvl w:val="1"/>
        <w:rPr>
          <w:rFonts w:hint="eastAsia" w:ascii="仿宋" w:hAnsi="仿宋" w:eastAsia="仿宋" w:cs="仿宋"/>
          <w:color w:val="auto"/>
          <w:sz w:val="24"/>
          <w:highlight w:val="none"/>
        </w:rPr>
      </w:pPr>
      <w:bookmarkStart w:id="6" w:name="_Toc28302"/>
      <w:r>
        <w:rPr>
          <w:rFonts w:hint="eastAsia" w:ascii="仿宋" w:hAnsi="仿宋" w:eastAsia="仿宋" w:cs="仿宋"/>
          <w:b/>
          <w:bCs/>
          <w:color w:val="auto"/>
          <w:sz w:val="24"/>
          <w:highlight w:val="none"/>
        </w:rPr>
        <w:t>七、其他补充事宜：</w:t>
      </w:r>
      <w:bookmarkEnd w:id="6"/>
      <w:r>
        <w:rPr>
          <w:rFonts w:hint="eastAsia" w:ascii="仿宋" w:hAnsi="仿宋" w:eastAsia="仿宋" w:cs="仿宋"/>
          <w:color w:val="auto"/>
          <w:sz w:val="24"/>
          <w:highlight w:val="none"/>
        </w:rPr>
        <w:tab/>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其他补充事宜:无</w:t>
      </w:r>
      <w:r>
        <w:rPr>
          <w:rFonts w:hint="eastAsia" w:ascii="仿宋" w:hAnsi="仿宋" w:eastAsia="仿宋" w:cs="仿宋"/>
          <w:color w:val="auto"/>
          <w:sz w:val="24"/>
          <w:highlight w:val="none"/>
        </w:rPr>
        <w:tab/>
      </w:r>
    </w:p>
    <w:p>
      <w:pPr>
        <w:spacing w:line="400" w:lineRule="exact"/>
        <w:ind w:firstLine="482" w:firstLineChars="200"/>
        <w:outlineLvl w:val="1"/>
        <w:rPr>
          <w:rFonts w:hint="eastAsia" w:ascii="仿宋" w:hAnsi="仿宋" w:eastAsia="仿宋" w:cs="仿宋"/>
          <w:color w:val="auto"/>
          <w:sz w:val="24"/>
          <w:highlight w:val="none"/>
        </w:rPr>
      </w:pPr>
      <w:bookmarkStart w:id="7" w:name="_Toc13601"/>
      <w:r>
        <w:rPr>
          <w:rFonts w:hint="eastAsia" w:ascii="仿宋" w:hAnsi="仿宋" w:eastAsia="仿宋" w:cs="仿宋"/>
          <w:b/>
          <w:bCs/>
          <w:color w:val="auto"/>
          <w:sz w:val="24"/>
          <w:highlight w:val="none"/>
        </w:rPr>
        <w:t>八、对本次招标提出询问，请按以下方式联系：</w:t>
      </w:r>
      <w:bookmarkEnd w:id="7"/>
      <w:r>
        <w:rPr>
          <w:rFonts w:hint="eastAsia" w:ascii="仿宋" w:hAnsi="仿宋" w:eastAsia="仿宋" w:cs="仿宋"/>
          <w:color w:val="auto"/>
          <w:sz w:val="24"/>
          <w:highlight w:val="none"/>
        </w:rPr>
        <w:tab/>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1、采购人信息</w:t>
      </w:r>
      <w:r>
        <w:rPr>
          <w:rFonts w:hint="eastAsia" w:ascii="仿宋" w:hAnsi="仿宋" w:eastAsia="仿宋" w:cs="仿宋"/>
          <w:color w:val="auto"/>
          <w:sz w:val="24"/>
          <w:highlight w:val="none"/>
        </w:rPr>
        <w:tab/>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名    称：济宁医学院</w:t>
      </w:r>
      <w:r>
        <w:rPr>
          <w:rFonts w:hint="eastAsia" w:ascii="仿宋" w:hAnsi="仿宋" w:eastAsia="仿宋" w:cs="仿宋"/>
          <w:color w:val="auto"/>
          <w:sz w:val="24"/>
          <w:highlight w:val="none"/>
        </w:rPr>
        <w:tab/>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地    址：山东省济宁市任城区荷花路133号</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联系方式：0537-3616133(济宁医学院) </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2、采购代理机构</w:t>
      </w:r>
      <w:r>
        <w:rPr>
          <w:rFonts w:hint="eastAsia" w:ascii="仿宋" w:hAnsi="仿宋" w:eastAsia="仿宋" w:cs="仿宋"/>
          <w:color w:val="auto"/>
          <w:sz w:val="24"/>
          <w:highlight w:val="none"/>
        </w:rPr>
        <w:tab/>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名    称：昆仑项目管理（山东）有限公司</w:t>
      </w:r>
      <w:r>
        <w:rPr>
          <w:rFonts w:hint="eastAsia" w:ascii="仿宋" w:hAnsi="仿宋" w:eastAsia="仿宋" w:cs="仿宋"/>
          <w:color w:val="auto"/>
          <w:sz w:val="24"/>
          <w:highlight w:val="none"/>
        </w:rPr>
        <w:tab/>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地    址：济宁市高新技术产业开发区菱花南路7号</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联系方式：0537-2616518</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3、项目联系方式</w:t>
      </w:r>
      <w:r>
        <w:rPr>
          <w:rFonts w:hint="eastAsia" w:ascii="仿宋" w:hAnsi="仿宋" w:eastAsia="仿宋" w:cs="仿宋"/>
          <w:color w:val="auto"/>
          <w:sz w:val="24"/>
          <w:highlight w:val="none"/>
        </w:rPr>
        <w:tab/>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        项目联系人：孙越</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 xml:space="preserve">  吴玉洁 </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        联系方式：0537-2616518  15020772060  17616586563</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4MzU0ZjE1MmUzMzQ0MjJlMjQ3MGQ2YjRlYmJlOTgifQ=="/>
  </w:docVars>
  <w:rsids>
    <w:rsidRoot w:val="5EE169AC"/>
    <w:rsid w:val="5EE16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仿宋"/>
      <w:b/>
      <w:bCs/>
      <w:kern w:val="44"/>
      <w:sz w:val="44"/>
      <w:szCs w:val="44"/>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character" w:customStyle="1" w:styleId="5">
    <w:name w:val="NormalCharacter"/>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2024-03-22T07:49:00Z</dcterms:created>
  <dc:creator>大瑶瑶</dc:creator>
  <cp:lastModifiedBy>大瑶瑶</cp:lastModifiedBy>
  <dcterms:modified xsi:type="dcterms:W3CDTF">2024-03-22T07:50:26Z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093E65E010AB4939BDFCA6DC743ABEF5_11</vt:lpwstr>
  </property>
</Properties>
</file>