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643" w:firstLineChars="200"/>
        <w:jc w:val="center"/>
        <w:rPr>
          <w:rFonts w:hint="default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济宁医学院自营食堂餐饮服务采购项目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招标公告</w:t>
      </w:r>
    </w:p>
    <w:p>
      <w:pPr>
        <w:adjustRightInd w:val="0"/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项目概况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济宁医学院自营食堂餐饮服务采购项目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的潜在供应商应在kunlun006@126.com获取采购文件，并于2024年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 09点30分（北京时间）前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4"/>
          <w:highlight w:val="none"/>
        </w:rPr>
        <w:t>提交投标文件。</w:t>
      </w:r>
    </w:p>
    <w:p>
      <w:pPr>
        <w:adjustRightInd w:val="0"/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一、项目基本情况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项目编号：JYKL-2024-0406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项目名称：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济宁医学院自营食堂餐饮服务采购项目</w:t>
      </w:r>
    </w:p>
    <w:p>
      <w:pPr>
        <w:adjustRightInd w:val="0"/>
        <w:spacing w:line="440" w:lineRule="exact"/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采购方式：公开招标</w:t>
      </w:r>
    </w:p>
    <w:p>
      <w:pPr>
        <w:pStyle w:val="15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最高限价：</w:t>
      </w:r>
      <w:r>
        <w:rPr>
          <w:rFonts w:hint="eastAsia" w:ascii="仿宋" w:hAnsi="仿宋" w:eastAsia="仿宋" w:cs="仿宋"/>
          <w:color w:val="auto"/>
          <w:szCs w:val="24"/>
          <w:highlight w:val="none"/>
        </w:rPr>
        <w:t>动力（水电气等）成本不得超过总成本的5%。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采购需求：</w:t>
      </w:r>
    </w:p>
    <w:tbl>
      <w:tblPr>
        <w:tblStyle w:val="9"/>
        <w:tblW w:w="47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685"/>
        <w:gridCol w:w="3356"/>
        <w:gridCol w:w="1557"/>
        <w:gridCol w:w="1447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666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包号</w:t>
            </w:r>
          </w:p>
        </w:tc>
        <w:tc>
          <w:tcPr>
            <w:tcW w:w="3260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标的名称</w:t>
            </w:r>
          </w:p>
        </w:tc>
        <w:tc>
          <w:tcPr>
            <w:tcW w:w="1513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面积</w:t>
            </w:r>
          </w:p>
        </w:tc>
        <w:tc>
          <w:tcPr>
            <w:tcW w:w="1406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服务期</w:t>
            </w:r>
          </w:p>
        </w:tc>
        <w:tc>
          <w:tcPr>
            <w:tcW w:w="2181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最高限价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666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A</w:t>
            </w:r>
          </w:p>
        </w:tc>
        <w:tc>
          <w:tcPr>
            <w:tcW w:w="3260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济宁医学院（太白湖校区）</w:t>
            </w:r>
          </w:p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北餐厅</w:t>
            </w:r>
          </w:p>
        </w:tc>
        <w:tc>
          <w:tcPr>
            <w:tcW w:w="1513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约3</w:t>
            </w:r>
            <w:r>
              <w:rPr>
                <w:rFonts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00㎡</w:t>
            </w:r>
          </w:p>
        </w:tc>
        <w:tc>
          <w:tcPr>
            <w:tcW w:w="1406" w:type="dxa"/>
            <w:vMerge w:val="restart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5年</w:t>
            </w:r>
          </w:p>
        </w:tc>
        <w:tc>
          <w:tcPr>
            <w:tcW w:w="2181" w:type="dxa"/>
            <w:vMerge w:val="restart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动力（水电气等）成本不得超过总成本的5%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666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B</w:t>
            </w:r>
          </w:p>
        </w:tc>
        <w:tc>
          <w:tcPr>
            <w:tcW w:w="3260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济宁医学院（太白湖校区）</w:t>
            </w:r>
          </w:p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南餐厅（含三楼教工餐厅）</w:t>
            </w:r>
          </w:p>
        </w:tc>
        <w:tc>
          <w:tcPr>
            <w:tcW w:w="1513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约5100㎡</w:t>
            </w:r>
          </w:p>
        </w:tc>
        <w:tc>
          <w:tcPr>
            <w:tcW w:w="1406" w:type="dxa"/>
            <w:vMerge w:val="continue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181" w:type="dxa"/>
            <w:vMerge w:val="continue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666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C</w:t>
            </w:r>
          </w:p>
        </w:tc>
        <w:tc>
          <w:tcPr>
            <w:tcW w:w="3260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济宁医学院（太白湖校区）</w:t>
            </w:r>
          </w:p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新餐厅</w:t>
            </w:r>
          </w:p>
        </w:tc>
        <w:tc>
          <w:tcPr>
            <w:tcW w:w="1513" w:type="dxa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  <w:t>约3500㎡</w:t>
            </w:r>
          </w:p>
        </w:tc>
        <w:tc>
          <w:tcPr>
            <w:tcW w:w="1406" w:type="dxa"/>
            <w:vMerge w:val="continue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highlight w:val="none"/>
                <w:lang w:bidi="ar"/>
              </w:rPr>
            </w:pPr>
          </w:p>
        </w:tc>
        <w:tc>
          <w:tcPr>
            <w:tcW w:w="2181" w:type="dxa"/>
            <w:vMerge w:val="continue"/>
            <w:noWrap w:val="0"/>
            <w:tcMar>
              <w:top w:w="0" w:type="dxa"/>
            </w:tcMar>
            <w:vAlign w:val="center"/>
          </w:tcPr>
          <w:p>
            <w:pPr>
              <w:widowControl/>
              <w:spacing w:after="0" w:line="400" w:lineRule="exact"/>
              <w:ind w:firstLine="38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</w:tbl>
    <w:p>
      <w:pPr>
        <w:adjustRightInd w:val="0"/>
        <w:spacing w:line="440" w:lineRule="exact"/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本项目不接受联合体投标，本项目兼投不兼中。</w:t>
      </w:r>
    </w:p>
    <w:p>
      <w:pPr>
        <w:adjustRightInd w:val="0"/>
        <w:spacing w:line="440" w:lineRule="exact"/>
        <w:ind w:firstLine="482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二、申请人的资格要求：</w:t>
      </w:r>
    </w:p>
    <w:p>
      <w:pPr>
        <w:adjustRightInd w:val="0"/>
        <w:spacing w:line="440" w:lineRule="exact"/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1.满足《中华人民共和国政府采购法》第二十二条规定；</w:t>
      </w:r>
    </w:p>
    <w:p>
      <w:pPr>
        <w:adjustRightInd w:val="0"/>
        <w:spacing w:line="440" w:lineRule="exact"/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2.落实政府采购政策需满足的资格要求：详见采购文件</w:t>
      </w:r>
    </w:p>
    <w:p>
      <w:pPr>
        <w:adjustRightInd w:val="0"/>
        <w:spacing w:line="440" w:lineRule="exact"/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3.本项目的特定资格要求：</w:t>
      </w:r>
    </w:p>
    <w:p>
      <w:pPr>
        <w:adjustRightInd w:val="0"/>
        <w:spacing w:line="440" w:lineRule="exact"/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（1）供应商具备有效的营业执照；</w:t>
      </w:r>
    </w:p>
    <w:p>
      <w:pPr>
        <w:adjustRightInd w:val="0"/>
        <w:spacing w:line="440" w:lineRule="exact"/>
        <w:ind w:left="0" w:leftChars="0" w:firstLine="420" w:firstLineChars="175"/>
        <w:rPr>
          <w:rFonts w:hint="default" w:ascii="仿宋" w:hAnsi="仿宋" w:eastAsia="仿宋" w:cs="仿宋"/>
          <w:color w:val="auto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（2）近三年（2021年1月1日至今）经营过程中无群体性食物中毒、卫生、防疫等食品安全事故；无食品安全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学校罢餐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、拖欠工资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及其他较大责任事故记录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提供承诺函，格式自拟）；</w:t>
      </w:r>
    </w:p>
    <w:p>
      <w:pPr>
        <w:adjustRightInd w:val="0"/>
        <w:spacing w:line="440" w:lineRule="exact"/>
        <w:ind w:left="0" w:leftChars="0" w:firstLine="420" w:firstLineChars="175"/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3）供应商具有有效的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食品经营许可证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；</w:t>
      </w:r>
    </w:p>
    <w:p>
      <w:pPr>
        <w:widowControl/>
        <w:spacing w:line="440" w:lineRule="exact"/>
        <w:ind w:left="0" w:leftChars="0" w:firstLine="420" w:firstLineChars="175"/>
        <w:jc w:val="left"/>
        <w:rPr>
          <w:rFonts w:hint="eastAsia" w:eastAsia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）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。</w:t>
      </w:r>
    </w:p>
    <w:p>
      <w:pPr>
        <w:adjustRightInd w:val="0"/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三、获取招标文件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时间：2024年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日至 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日1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0，每天上午8:00至12:00，下午14:00至1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: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0。（北京时间，法定节假日除外）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地点：供应商将营业执照、食品经营许可证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授权委托书及被授权人身份证、联系人、联系方式及标书费转账凭证扫描件打包（以“项目编号+公司名称”命名）发送至kunlun006@126.com。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方式：报名审核通过（报名审核通过不代表资格审查通过）后，1个工作日内将招标文件发送至报名邮箱。</w:t>
      </w:r>
    </w:p>
    <w:p>
      <w:pPr>
        <w:adjustRightInd w:val="0"/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 xml:space="preserve">四、提交投标文件截止时间、开标时间和地点 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提交投标文件截止时间：2024年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日09点30分（北京时间）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开标时间：2024年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日09点30分（北京时间）</w:t>
      </w:r>
    </w:p>
    <w:p>
      <w:pPr>
        <w:adjustRightInd w:val="0"/>
        <w:spacing w:line="440" w:lineRule="exact"/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地点：济宁医学院太白湖校区图文信息楼643室</w:t>
      </w:r>
    </w:p>
    <w:p>
      <w:pPr>
        <w:adjustRightInd w:val="0"/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五、公告期限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自本公告发布之日起5个工作日。</w:t>
      </w:r>
    </w:p>
    <w:p>
      <w:pPr>
        <w:adjustRightInd w:val="0"/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六、其他补充事宜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招标文件售价400元/包，报名时交纳，售后不退。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户名：昆仑项目管理（山东）有限公司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开户银行：中国工商银行股份有限公司济南齐鲁软件园支行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账号：1602115109000052673</w:t>
      </w:r>
    </w:p>
    <w:p>
      <w:pPr>
        <w:adjustRightInd w:val="0"/>
        <w:spacing w:line="440" w:lineRule="exact"/>
        <w:ind w:firstLine="482" w:firstLineChars="200"/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highlight w:val="none"/>
        </w:rPr>
        <w:t>七、凡对本次采购提出询问，请按以下方式联系。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1.采购人信息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名 称：济宁医学院　　　　　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地址：山东省济宁市太白湖新区荷花路133号　　　　　　　　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联系方式：白老师 0537-3616133　　　　　　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2.采购代理机构信息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名 称：昆仑项目管理（山东）有限公司　　　　　　　　　　　　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地　址：</w:t>
      </w:r>
      <w:r>
        <w:rPr>
          <w:rFonts w:hint="eastAsia" w:ascii="仿宋" w:hAnsi="仿宋" w:eastAsia="仿宋" w:cs="仿宋"/>
          <w:color w:val="auto"/>
          <w:sz w:val="24"/>
          <w:highlight w:val="none"/>
          <w:lang w:eastAsia="zh-CN"/>
        </w:rPr>
        <w:t>济宁市高新区菱花南路7号5层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>　　　　　　　　　　　　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联系方式：孙越 吴玉洁 0537-2616518 15020772060 18660726518　　　　　　　　　　　　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3.项目联系方式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项目联系人：孙越 吴玉洁</w:t>
      </w:r>
    </w:p>
    <w:p>
      <w:pPr>
        <w:adjustRightInd w:val="0"/>
        <w:spacing w:line="440" w:lineRule="exact"/>
        <w:ind w:firstLine="480" w:firstLineChars="200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电　话：0537-2616518 15020772060 18660726518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ZjZhMzllODhkNzUyYzJlNDYxZmU2YTAyNGVmOGIifQ=="/>
  </w:docVars>
  <w:rsids>
    <w:rsidRoot w:val="12665280"/>
    <w:rsid w:val="0216715F"/>
    <w:rsid w:val="04626648"/>
    <w:rsid w:val="063B2C83"/>
    <w:rsid w:val="07934033"/>
    <w:rsid w:val="12665280"/>
    <w:rsid w:val="19816FE4"/>
    <w:rsid w:val="1E9128D6"/>
    <w:rsid w:val="1F0B3904"/>
    <w:rsid w:val="1F903714"/>
    <w:rsid w:val="25D010C2"/>
    <w:rsid w:val="2C70788B"/>
    <w:rsid w:val="2DD5048F"/>
    <w:rsid w:val="2F067EFC"/>
    <w:rsid w:val="2F560A17"/>
    <w:rsid w:val="2FC32442"/>
    <w:rsid w:val="3A403909"/>
    <w:rsid w:val="3E3719D4"/>
    <w:rsid w:val="40F60767"/>
    <w:rsid w:val="42693DED"/>
    <w:rsid w:val="434B79D9"/>
    <w:rsid w:val="44AD42E8"/>
    <w:rsid w:val="4B967555"/>
    <w:rsid w:val="4F1D7462"/>
    <w:rsid w:val="52F55D46"/>
    <w:rsid w:val="571D6FA1"/>
    <w:rsid w:val="587B6C9F"/>
    <w:rsid w:val="594E47A0"/>
    <w:rsid w:val="59AC1815"/>
    <w:rsid w:val="5A1C360D"/>
    <w:rsid w:val="5E406C90"/>
    <w:rsid w:val="5EC90F8E"/>
    <w:rsid w:val="647A1A1B"/>
    <w:rsid w:val="6B684015"/>
    <w:rsid w:val="6C564FAB"/>
    <w:rsid w:val="719637E6"/>
    <w:rsid w:val="73987139"/>
    <w:rsid w:val="76FE53C5"/>
    <w:rsid w:val="77551D04"/>
    <w:rsid w:val="792F54C0"/>
    <w:rsid w:val="7A462A03"/>
    <w:rsid w:val="7AB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autoRedefine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eastAsia="zh-CN"/>
    </w:rPr>
  </w:style>
  <w:style w:type="paragraph" w:styleId="4">
    <w:name w:val="heading 2"/>
    <w:basedOn w:val="1"/>
    <w:next w:val="1"/>
    <w:link w:val="13"/>
    <w:autoRedefine/>
    <w:semiHidden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 w:cs="Times New Roman"/>
      <w:b/>
      <w:bCs/>
      <w:kern w:val="0"/>
      <w:sz w:val="32"/>
      <w:szCs w:val="32"/>
      <w:lang w:eastAsia="zh-CN"/>
    </w:rPr>
  </w:style>
  <w:style w:type="paragraph" w:styleId="5">
    <w:name w:val="heading 3"/>
    <w:basedOn w:val="1"/>
    <w:next w:val="1"/>
    <w:link w:val="14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kern w:val="2"/>
      <w:sz w:val="28"/>
      <w:lang w:eastAsia="zh-CN"/>
    </w:rPr>
  </w:style>
  <w:style w:type="paragraph" w:styleId="6">
    <w:name w:val="heading 4"/>
    <w:basedOn w:val="1"/>
    <w:next w:val="1"/>
    <w:link w:val="1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宋体" w:cs="Times New Roman"/>
      <w:b/>
      <w:kern w:val="2"/>
      <w:sz w:val="28"/>
      <w:lang w:eastAsia="zh-CN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</w:rPr>
  </w:style>
  <w:style w:type="paragraph" w:styleId="7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8">
    <w:name w:val="Body Text"/>
    <w:basedOn w:val="1"/>
    <w:autoRedefine/>
    <w:qFormat/>
    <w:uiPriority w:val="0"/>
    <w:rPr>
      <w:rFonts w:ascii="仿宋" w:hAnsi="仿宋" w:eastAsia="仿宋" w:cs="仿宋"/>
      <w:sz w:val="24"/>
      <w:szCs w:val="36"/>
      <w:lang w:val="en-US" w:eastAsia="en-US" w:bidi="ar-SA"/>
    </w:rPr>
  </w:style>
  <w:style w:type="character" w:customStyle="1" w:styleId="11">
    <w:name w:val="标题 4 Char"/>
    <w:link w:val="6"/>
    <w:autoRedefine/>
    <w:qFormat/>
    <w:uiPriority w:val="0"/>
    <w:rPr>
      <w:rFonts w:ascii="Arial" w:hAnsi="Arial" w:eastAsia="宋体" w:cs="Times New Roman"/>
      <w:b/>
      <w:kern w:val="2"/>
      <w:sz w:val="28"/>
      <w:lang w:val="en-US" w:eastAsia="zh-CN" w:bidi="ar-SA"/>
    </w:rPr>
  </w:style>
  <w:style w:type="character" w:customStyle="1" w:styleId="12">
    <w:name w:val="标题 1 Char"/>
    <w:link w:val="3"/>
    <w:autoRedefine/>
    <w:qFormat/>
    <w:uiPriority w:val="0"/>
    <w:rPr>
      <w:rFonts w:ascii="Times New Roman" w:hAnsi="Times New Roman" w:eastAsia="仿宋" w:cs="Times New Roman"/>
      <w:b/>
      <w:bCs/>
      <w:kern w:val="44"/>
      <w:sz w:val="44"/>
      <w:szCs w:val="44"/>
      <w:lang w:eastAsia="zh-CN"/>
    </w:rPr>
  </w:style>
  <w:style w:type="character" w:customStyle="1" w:styleId="13">
    <w:name w:val="标题 2 Char"/>
    <w:link w:val="4"/>
    <w:qFormat/>
    <w:uiPriority w:val="0"/>
    <w:rPr>
      <w:rFonts w:ascii="Arial" w:hAnsi="Arial" w:eastAsia="黑体" w:cs="Times New Roman"/>
      <w:b/>
      <w:bCs/>
      <w:sz w:val="32"/>
      <w:szCs w:val="32"/>
      <w:lang w:eastAsia="zh-CN"/>
    </w:rPr>
  </w:style>
  <w:style w:type="character" w:customStyle="1" w:styleId="14">
    <w:name w:val="标题 3 Char"/>
    <w:link w:val="5"/>
    <w:qFormat/>
    <w:uiPriority w:val="0"/>
    <w:rPr>
      <w:rFonts w:ascii="Calibri" w:hAnsi="Calibri" w:eastAsia="宋体" w:cs="Times New Roman"/>
      <w:b/>
      <w:kern w:val="2"/>
      <w:sz w:val="28"/>
      <w:lang w:val="en-US" w:eastAsia="zh-CN" w:bidi="ar-SA"/>
    </w:rPr>
  </w:style>
  <w:style w:type="paragraph" w:customStyle="1" w:styleId="15">
    <w:name w:val="样式 首行缩进:  2 字符"/>
    <w:basedOn w:val="1"/>
    <w:autoRedefine/>
    <w:qFormat/>
    <w:uiPriority w:val="0"/>
    <w:pPr>
      <w:ind w:firstLine="560"/>
    </w:pPr>
    <w:rPr>
      <w:rFonts w:ascii="Times New Roman" w:hAnsi="Times New Roman"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2024-04-25T06:58:00Z</dcterms:created>
  <dc:creator>孙越</dc:creator>
  <cp:lastModifiedBy>孙越</cp:lastModifiedBy>
  <dcterms:modified xsi:type="dcterms:W3CDTF">2024-04-25T07:08:51Z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62287220953C4E449570CF2157D8BCD7_11</vt:lpwstr>
  </property>
</Properties>
</file>