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QF-PCR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快速产前诊断参数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1、获批国家食品药品监督管理总局（NMPA）体外诊断试剂三类证； 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2、采用STR遗传位点进行多重PCR扩增，并对扩增产物进行毛细管电泳分析，通过STR位点基因峰的数量或等位基因峰面积比值判断21、18、13、X、Y五大染色体非整倍体情况。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3、快速产前诊断，NMPA批准范围包括 5 种染色体非整倍体分析，即 21、18、13、X 和 Y 染色体的非整倍体综合征分析； 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4、作为体外诊断试剂，与“金标准”染色体核型分析方法进行对照实验，本试剂盒灵敏度 100%，特异性 100%，准确度 100%，Kappa 值为 1.000； 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5、临床应用范围广，可用于产前诊断、母血污染检测及辅助流产组织检测，为 保证母血污染精准判断，建议获证位点不低于 20 个，且覆盖21、18、13、X、Y五条染色体； 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6、检测流程简单快速，从样本到检测结果耗时不超过 5 小时，无需细胞培养； 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7、检样本 DNA 浓度的最低检出量为 10 ng/μL； 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8、提供配套的核酸提取或纯化试剂盒，核酸提取或纯化试剂盒应具备医疗器械备案；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9、产品试剂盒主要成分包括 QF-PCR 反应试剂、阴阳性质控品； 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10、自动化程度高，软件定量分析结果，无人为误差干扰；产品适用于 GeneMapper 软件，使结果容易解读及报告； 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11、试剂盒规格为 50 人份/盒，保质期 6 个月，保存于-20±5℃，PCR 反应液应避光保存，本试剂盒适应 ABI 公司基因分析仪； </w:t>
      </w:r>
    </w:p>
    <w:p>
      <w:pPr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12、免费提供疑难实验结果咨询服务。</w:t>
      </w:r>
    </w:p>
    <w:p>
      <w:pPr>
        <w:spacing w:line="360" w:lineRule="auto"/>
        <w:ind w:left="0" w:leftChars="0" w:firstLine="420" w:firstLineChars="175"/>
      </w:pPr>
      <w:r>
        <w:rPr>
          <w:rFonts w:hint="eastAsia" w:ascii="宋体" w:hAnsi="宋体" w:eastAsia="宋体" w:cs="宋体"/>
          <w:sz w:val="24"/>
          <w:szCs w:val="24"/>
        </w:rPr>
        <w:t>13、价格随着市场波动适时调整。</w:t>
      </w:r>
    </w:p>
    <w:sectPr>
      <w:pgSz w:w="11906" w:h="16838"/>
      <w:pgMar w:top="1440" w:right="16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2449A"/>
    <w:rsid w:val="5C72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2019-12-04T02:04:00Z</dcterms:created>
  <dc:creator>Administrator</dc:creator>
  <cp:lastModifiedBy>Administrator</cp:lastModifiedBy>
  <dcterms:modified xsi:type="dcterms:W3CDTF">2019-12-04T02:06:45Z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