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ascii="仿宋_GB2312" w:hAnsi="宋体" w:eastAsia="仿宋_GB2312"/>
          <w:sz w:val="28"/>
          <w:szCs w:val="28"/>
        </w:rPr>
      </w:pPr>
      <w:bookmarkStart w:id="0" w:name="_GoBack"/>
      <w:bookmarkEnd w:id="0"/>
    </w:p>
    <w:p>
      <w:pPr>
        <w:widowControl/>
        <w:ind w:left="441" w:leftChars="210" w:firstLine="560" w:firstLineChars="200"/>
        <w:jc w:val="center"/>
        <w:rPr>
          <w:rFonts w:hint="eastAsia" w:cs="宋体" w:asciiTheme="minorEastAsia" w:hAnsiTheme="minorEastAsia"/>
          <w:kern w:val="0"/>
          <w:sz w:val="28"/>
          <w:szCs w:val="28"/>
        </w:rPr>
      </w:pPr>
      <w:r>
        <w:rPr>
          <w:rFonts w:hint="eastAsia" w:cs="宋体" w:asciiTheme="minorEastAsia" w:hAnsiTheme="minorEastAsia"/>
          <w:kern w:val="0"/>
          <w:sz w:val="28"/>
          <w:szCs w:val="28"/>
        </w:rPr>
        <w:t>试剂盒、耗材参数</w:t>
      </w:r>
    </w:p>
    <w:p>
      <w:pPr>
        <w:widowControl/>
        <w:rPr>
          <w:rFonts w:hint="eastAsia" w:cs="宋体" w:asciiTheme="minorEastAsia" w:hAnsiTheme="minorEastAsia"/>
          <w:kern w:val="0"/>
          <w:sz w:val="28"/>
          <w:szCs w:val="28"/>
        </w:rPr>
      </w:pPr>
      <w:r>
        <w:rPr>
          <w:rFonts w:hint="eastAsia" w:cs="宋体" w:asciiTheme="minorEastAsia" w:hAnsiTheme="minorEastAsia"/>
          <w:kern w:val="0"/>
          <w:sz w:val="28"/>
          <w:szCs w:val="28"/>
        </w:rPr>
        <w:t>1、华夏白金试剂盒：（1）25个位点中包括23个常染色体STR：D18S51、FGA、D21S11、D8S1179、vWA、D13S317、D16S539、D7S820、TH01、D3S1358、D5S818、CSF1PO、D2S1338、D19S433、D1S1656、D12S391、D2S441、D10S1248、TPOX、D22S1045、D6S1043、Penta E、Penta D位点和两个性别标记位点Amelogenin和YIndel。可以完全涵盖2017年CODIS强制执行的20个核心位点和现有国家数据库的支持的21个STR位点。（2）、扩增引物经过合成和纯化流程优化，可以生成更加清晰的电泳背景图。（3）、无需提取或纯化，直接使用血样采集卡上的血样和口腔拭子样本进行扩增，适合多种采集卡材质。（4）、采用六色荧光技术，实现了一色荧光标记分子量内标，在维持扩增产物大小不变的条件下，有效提高单个泳道分辨的片段数。（5）、包含12个扩增长度小于220bp的Mini位点（6）、在25ul扩增体系中，200反应包装。</w:t>
      </w:r>
    </w:p>
    <w:p>
      <w:pPr>
        <w:widowControl/>
        <w:rPr>
          <w:rFonts w:hint="eastAsia" w:cs="宋体" w:asciiTheme="minorEastAsia" w:hAnsiTheme="minorEastAsia"/>
          <w:kern w:val="0"/>
          <w:sz w:val="28"/>
          <w:szCs w:val="28"/>
        </w:rPr>
      </w:pPr>
      <w:r>
        <w:rPr>
          <w:rFonts w:hint="eastAsia" w:cs="宋体" w:asciiTheme="minorEastAsia" w:hAnsiTheme="minorEastAsia"/>
          <w:kern w:val="0"/>
          <w:sz w:val="28"/>
          <w:szCs w:val="28"/>
        </w:rPr>
        <w:t>2、橙黄色荧光标记分子量内标：LIZGS-500荧光标记，用于标记DNA扩增片段500以内大小。</w:t>
      </w:r>
    </w:p>
    <w:p>
      <w:pPr>
        <w:widowControl/>
        <w:rPr>
          <w:rFonts w:hint="eastAsia" w:cs="宋体" w:asciiTheme="minorEastAsia" w:hAnsiTheme="minorEastAsia"/>
          <w:kern w:val="0"/>
          <w:sz w:val="28"/>
          <w:szCs w:val="28"/>
        </w:rPr>
      </w:pPr>
      <w:r>
        <w:rPr>
          <w:rFonts w:hint="eastAsia" w:cs="宋体" w:asciiTheme="minorEastAsia" w:hAnsiTheme="minorEastAsia"/>
          <w:kern w:val="0"/>
          <w:sz w:val="28"/>
          <w:szCs w:val="28"/>
        </w:rPr>
        <w:t>3、基因分析仪液体分析POP4胶（384）：POP4胶，3500型系列测序仪使用，即插即用，条码标签可实现整个操作过程中对样品和试剂的完整追踪，用于SNP分型、测序及法医STR分析等，384反应/盒</w:t>
      </w:r>
    </w:p>
    <w:p>
      <w:pPr>
        <w:widowControl/>
        <w:rPr>
          <w:rFonts w:hint="eastAsia" w:cs="宋体" w:asciiTheme="minorEastAsia" w:hAnsiTheme="minorEastAsia"/>
          <w:kern w:val="0"/>
          <w:sz w:val="28"/>
          <w:szCs w:val="28"/>
        </w:rPr>
      </w:pPr>
      <w:r>
        <w:rPr>
          <w:rFonts w:hint="eastAsia" w:cs="宋体" w:asciiTheme="minorEastAsia" w:hAnsiTheme="minorEastAsia"/>
          <w:kern w:val="0"/>
          <w:sz w:val="28"/>
          <w:szCs w:val="28"/>
        </w:rPr>
        <w:t>4、HI-DI甲酰胺：高纯甲酰胺，用于毛细管电泳。</w:t>
      </w:r>
    </w:p>
    <w:p>
      <w:pPr>
        <w:widowControl/>
        <w:rPr>
          <w:rFonts w:hint="eastAsia" w:cs="宋体" w:asciiTheme="minorEastAsia" w:hAnsiTheme="minorEastAsia"/>
          <w:kern w:val="0"/>
          <w:sz w:val="28"/>
          <w:szCs w:val="28"/>
        </w:rPr>
      </w:pPr>
      <w:r>
        <w:rPr>
          <w:rFonts w:hint="eastAsia" w:cs="宋体" w:asciiTheme="minorEastAsia" w:hAnsiTheme="minorEastAsia"/>
          <w:kern w:val="0"/>
          <w:sz w:val="28"/>
          <w:szCs w:val="28"/>
        </w:rPr>
        <w:t>5、阳/阴极缓冲液 3500型：阳/阴极缓冲液，3500型系列测序仪使用，即插即用，无需稀释，条码标签可实现整个操作过程中对样品和试剂的完整追踪。</w:t>
      </w:r>
    </w:p>
    <w:p>
      <w:pPr>
        <w:widowControl/>
        <w:rPr>
          <w:rFonts w:hint="eastAsia" w:cs="宋体" w:asciiTheme="minorEastAsia" w:hAnsiTheme="minorEastAsia"/>
          <w:kern w:val="0"/>
          <w:sz w:val="28"/>
          <w:szCs w:val="28"/>
        </w:rPr>
      </w:pPr>
      <w:r>
        <w:rPr>
          <w:rFonts w:hint="eastAsia" w:cs="宋体" w:asciiTheme="minorEastAsia" w:hAnsiTheme="minorEastAsia"/>
          <w:kern w:val="0"/>
          <w:sz w:val="28"/>
          <w:szCs w:val="28"/>
        </w:rPr>
        <w:t>6、GLOBALFILER 24位点试剂盒：常染色体案件检验试剂盒（24位点）：疑难降解检材试剂盒，六色荧光，24位点扩增。</w:t>
      </w:r>
    </w:p>
    <w:p>
      <w:pPr>
        <w:widowControl/>
        <w:rPr>
          <w:rFonts w:hint="eastAsia" w:cs="宋体" w:asciiTheme="minorEastAsia" w:hAnsiTheme="minorEastAsia"/>
          <w:kern w:val="0"/>
          <w:sz w:val="28"/>
          <w:szCs w:val="28"/>
        </w:rPr>
      </w:pPr>
      <w:r>
        <w:rPr>
          <w:rFonts w:hint="eastAsia" w:cs="宋体" w:asciiTheme="minorEastAsia" w:hAnsiTheme="minorEastAsia"/>
          <w:kern w:val="0"/>
          <w:sz w:val="28"/>
          <w:szCs w:val="28"/>
        </w:rPr>
        <w:t>7、YFILER PLUS 试剂盒：（1）.六色荧光，检测的 Y STR 基因座 27 个，包括 DYS576 、DYS389I 、 DYS635 、 YS389II 、 DYS627 、 DYS460 、 DYS458 、DYS19 、 YGATA H4 、 DYS448 、 DYS391 、 DYS456 、 DYS390 、DYS438 、 DYS392 、 DYS518 、 DYS570 、 DYS437 、 DYS385 、DYS449 、 DYS393 、 DYS439 、 DYS481 、 DYF387S1 、 DYS533（2）.包括 11 个mini STR 提高对降解检材的鉴定能力 （扩增子片段长度小于220 bp的为mini-STR )（3）.通用型试剂 建库和筛查，检案（例如混合样品）均适用，男女混合比可达1:2000 （4）.所有基因座的等位基因都经过审查，含有最佳的allelic ladder，整合国际数据库内已有的全部信息，协助数据自动化判读。包含中国的少数民族地区的稀有等位。</w:t>
      </w:r>
    </w:p>
    <w:p>
      <w:pPr>
        <w:widowControl/>
        <w:rPr>
          <w:rFonts w:hint="eastAsia" w:cs="宋体" w:asciiTheme="minorEastAsia" w:hAnsiTheme="minorEastAsia"/>
          <w:kern w:val="0"/>
          <w:sz w:val="28"/>
          <w:szCs w:val="28"/>
        </w:rPr>
      </w:pPr>
      <w:r>
        <w:rPr>
          <w:rFonts w:hint="eastAsia" w:cs="宋体" w:asciiTheme="minorEastAsia" w:hAnsiTheme="minorEastAsia"/>
          <w:kern w:val="0"/>
          <w:sz w:val="28"/>
          <w:szCs w:val="28"/>
        </w:rPr>
        <w:t>8、Identifiler Plus：单管同时扩增16个位点：包括15个个体识别位点以及一个性别鉴定位点Amelogenin。200 人份/盒，试剂盒包括D8S1179、D21S11、D7S811、CSFIPO、D3S1358、TH01、D13S317、D16S539、D2S1338、D19S433、vWA、TPOX、D18S51、D5S818、FGA、Amelogenin 基因座。</w:t>
      </w:r>
    </w:p>
    <w:p>
      <w:pPr>
        <w:widowControl/>
        <w:rPr>
          <w:rFonts w:hint="eastAsia" w:cs="宋体" w:asciiTheme="minorEastAsia" w:hAnsiTheme="minorEastAsia"/>
          <w:kern w:val="0"/>
          <w:sz w:val="28"/>
          <w:szCs w:val="28"/>
        </w:rPr>
      </w:pPr>
      <w:r>
        <w:rPr>
          <w:rFonts w:hint="eastAsia" w:cs="宋体" w:asciiTheme="minorEastAsia" w:hAnsiTheme="minorEastAsia"/>
          <w:kern w:val="0"/>
          <w:sz w:val="28"/>
          <w:szCs w:val="28"/>
        </w:rPr>
        <w:t>9、洗泵液：电泳环境清洗溶液，用于毛细管电泳。</w:t>
      </w:r>
    </w:p>
    <w:p>
      <w:pPr>
        <w:widowControl/>
        <w:rPr>
          <w:rFonts w:hint="eastAsia" w:cs="宋体" w:asciiTheme="minorEastAsia" w:hAnsiTheme="minorEastAsia"/>
          <w:kern w:val="0"/>
          <w:sz w:val="28"/>
          <w:szCs w:val="28"/>
        </w:rPr>
      </w:pPr>
      <w:r>
        <w:rPr>
          <w:rFonts w:hint="eastAsia" w:cs="宋体" w:asciiTheme="minorEastAsia" w:hAnsiTheme="minorEastAsia"/>
          <w:kern w:val="0"/>
          <w:sz w:val="28"/>
          <w:szCs w:val="28"/>
        </w:rPr>
        <w:t>10、</w:t>
      </w:r>
      <w:r>
        <w:rPr>
          <w:rFonts w:cs="宋体" w:asciiTheme="minorEastAsia" w:hAnsiTheme="minorEastAsia"/>
          <w:kern w:val="0"/>
          <w:sz w:val="28"/>
          <w:szCs w:val="28"/>
        </w:rPr>
        <w:t>3730-POP7</w:t>
      </w:r>
      <w:r>
        <w:rPr>
          <w:rFonts w:hint="eastAsia" w:cs="宋体" w:asciiTheme="minorEastAsia" w:hAnsiTheme="minorEastAsia"/>
          <w:kern w:val="0"/>
          <w:sz w:val="28"/>
          <w:szCs w:val="28"/>
        </w:rPr>
        <w:t>：3730系列高通量测序仪电泳聚合胶，用于毛细管电泳，25毫升/瓶，可运行960个反应批次。</w:t>
      </w:r>
    </w:p>
    <w:p>
      <w:pPr>
        <w:widowControl/>
        <w:rPr>
          <w:rFonts w:hint="eastAsia" w:cs="宋体" w:asciiTheme="minorEastAsia" w:hAnsiTheme="minorEastAsia"/>
          <w:kern w:val="0"/>
          <w:sz w:val="28"/>
          <w:szCs w:val="28"/>
        </w:rPr>
      </w:pPr>
      <w:r>
        <w:rPr>
          <w:rFonts w:hint="eastAsia" w:cs="宋体" w:asciiTheme="minorEastAsia" w:hAnsiTheme="minorEastAsia"/>
          <w:kern w:val="0"/>
          <w:sz w:val="28"/>
          <w:szCs w:val="28"/>
        </w:rPr>
        <w:t>11、3730缓冲液（10倍浓度）：3730系列高通量测序仪电泳缓冲液，用于毛细管电泳，250毫升/瓶，可做10倍稀释。</w:t>
      </w:r>
    </w:p>
    <w:p>
      <w:pPr>
        <w:widowControl/>
        <w:rPr>
          <w:rFonts w:hint="eastAsia" w:cs="宋体" w:asciiTheme="minorEastAsia" w:hAnsiTheme="minorEastAsia"/>
          <w:kern w:val="0"/>
          <w:sz w:val="28"/>
          <w:szCs w:val="28"/>
        </w:rPr>
      </w:pPr>
      <w:r>
        <w:rPr>
          <w:rFonts w:hint="eastAsia" w:cs="宋体" w:asciiTheme="minorEastAsia" w:hAnsiTheme="minorEastAsia"/>
          <w:kern w:val="0"/>
          <w:sz w:val="28"/>
          <w:szCs w:val="28"/>
        </w:rPr>
        <w:t>12、3730-48道毛细管：3730系列高通量测序仪电泳毛细管，用于毛细管电泳，48道/套，可运行1000次以上。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716"/>
    <w:rsid w:val="001C0716"/>
    <w:rsid w:val="001C245B"/>
    <w:rsid w:val="001E407E"/>
    <w:rsid w:val="001E5463"/>
    <w:rsid w:val="00221F4C"/>
    <w:rsid w:val="00234A00"/>
    <w:rsid w:val="002851C0"/>
    <w:rsid w:val="00532DC1"/>
    <w:rsid w:val="00547B4E"/>
    <w:rsid w:val="005F4E02"/>
    <w:rsid w:val="0062611A"/>
    <w:rsid w:val="006F454B"/>
    <w:rsid w:val="007B24A0"/>
    <w:rsid w:val="00831E0A"/>
    <w:rsid w:val="009B3EB9"/>
    <w:rsid w:val="00A42BC5"/>
    <w:rsid w:val="00B04984"/>
    <w:rsid w:val="00B47D55"/>
    <w:rsid w:val="00B54B25"/>
    <w:rsid w:val="00BD6736"/>
    <w:rsid w:val="00E65FE6"/>
    <w:rsid w:val="00EA0BD4"/>
    <w:rsid w:val="00FF70D7"/>
    <w:rsid w:val="29653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9"/>
    <w:semiHidden/>
    <w:unhideWhenUsed/>
    <w:uiPriority w:val="99"/>
    <w:pPr>
      <w:ind w:left="100" w:leftChars="2500"/>
    </w:p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uiPriority w:val="99"/>
    <w:rPr>
      <w:sz w:val="18"/>
      <w:szCs w:val="18"/>
    </w:rPr>
  </w:style>
  <w:style w:type="character" w:customStyle="1" w:styleId="9">
    <w:name w:val="日期 Char"/>
    <w:basedOn w:val="6"/>
    <w:link w:val="2"/>
    <w:semiHidden/>
    <w:uiPriority w:val="99"/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313</Words>
  <Characters>1790</Characters>
  <Lines>14</Lines>
  <Paragraphs>4</Paragraphs>
  <TotalTime>27</TotalTime>
  <ScaleCrop>false</ScaleCrop>
  <LinksUpToDate>false</LinksUpToDate>
  <CharactersWithSpaces>2099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2018-11-02T02:45:00Z</dcterms:created>
  <dc:creator>PCOS.CN</dc:creator>
  <cp:lastModifiedBy>Administrator</cp:lastModifiedBy>
  <dcterms:modified xsi:type="dcterms:W3CDTF">2019-12-11T11:29:47Z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