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00" w:afterAutospacing="0" w:line="360" w:lineRule="atLeast"/>
        <w:ind w:left="0" w:right="0" w:firstLine="0"/>
        <w:jc w:val="center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济宁医学院2021-2022学年优秀学生奖品采购项目成交公告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一、项目编号：JYKL-2023-0401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二、项目名称：济宁医学院2021-2022学年优秀学生奖品采购项目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三、成交日期：2023年5月9日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四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、中标（成交）信息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供应商名称：山东润华天泽文化传媒有限公司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供应商地址：山东省济宁市高新区柳行街道产学研基地C3座南楼四楼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中标（成交）金额：20.2188（万元）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五、评审专家名单：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尹国才（采购人代表）、伊桂芬、李振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、公告期限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七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称：济宁医学院 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地址：山东省济宁市任城区荷花路133号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联系方式：0537-3616133(济宁医学院) 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称：昆仑项目管理（山东）有限公司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址：济宁市任城区环城北路17号关帝庙金融财富中心3号楼 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联系方式：吴玉洁 贺红 0537-2616518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 xml:space="preserve"> 18660726518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 xml:space="preserve"> 17616586563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项目联系人：吴玉洁 贺红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话：0537-2616518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 xml:space="preserve"> 18660726518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220" w:afterAutospacing="0" w:line="300" w:lineRule="exact"/>
        <w:ind w:left="0" w:right="0" w:firstLine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17616586563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01F5284E"/>
    <w:rsid w:val="01F5284E"/>
    <w:rsid w:val="632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465</Characters>
  <Lines>0</Lines>
  <Paragraphs>0</Paragraphs>
  <TotalTime>8</TotalTime>
  <ScaleCrop>false</ScaleCrop>
  <LinksUpToDate>false</LinksUpToDate>
  <CharactersWithSpaces>541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2023-05-09T06:27:00Z</dcterms:created>
  <dc:creator>WPS19806261996</dc:creator>
  <cp:lastModifiedBy>寶賀。</cp:lastModifiedBy>
  <dcterms:modified xsi:type="dcterms:W3CDTF">2023-05-09T08:49:10Z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EC6EC3AF6CC6415C99D66EC3E718753A_13</vt:lpwstr>
  </property>
</Properties>
</file>