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济宁医学院图文信息楼五楼学术报告厅视频会议系统采购项目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济宁医学院图文信息楼五楼学术报告厅视频会议系统采购项目</w:t>
      </w:r>
      <w:r>
        <w:rPr>
          <w:rFonts w:hint="eastAsia" w:ascii="仿宋" w:hAnsi="仿宋" w:eastAsia="仿宋" w:cs="仿宋"/>
          <w:sz w:val="24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2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2"/>
        <w:spacing w:line="440" w:lineRule="exact"/>
        <w:rPr>
          <w:rFonts w:hint="eastAsia" w:ascii="仿宋" w:hAnsi="仿宋" w:eastAsia="仿宋" w:cs="仿宋"/>
          <w:color w:val="auto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</w:rPr>
        <w:t>1、项目名称：</w:t>
      </w:r>
      <w:r>
        <w:rPr>
          <w:rFonts w:hint="eastAsia" w:ascii="仿宋" w:hAnsi="仿宋" w:eastAsia="仿宋" w:cs="仿宋"/>
          <w:color w:val="auto"/>
          <w:szCs w:val="24"/>
          <w:lang w:eastAsia="zh-CN"/>
        </w:rPr>
        <w:t>济宁医学院图文信息楼五楼学术报告厅视频会议系统采购项目</w:t>
      </w:r>
    </w:p>
    <w:p>
      <w:pPr>
        <w:pStyle w:val="2"/>
        <w:spacing w:line="440" w:lineRule="exact"/>
        <w:rPr>
          <w:rFonts w:hint="eastAsia" w:ascii="仿宋" w:hAnsi="仿宋" w:eastAsia="仿宋" w:cs="仿宋"/>
          <w:color w:val="auto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</w:rPr>
        <w:t>2、项目编号：JYKL-2020-00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3</w:t>
      </w:r>
    </w:p>
    <w:p>
      <w:pPr>
        <w:pStyle w:val="2"/>
        <w:spacing w:line="440" w:lineRule="exact"/>
        <w:rPr>
          <w:rFonts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color w:val="auto"/>
          <w:szCs w:val="24"/>
        </w:rPr>
        <w:t>本项目为</w:t>
      </w:r>
      <w:r>
        <w:rPr>
          <w:rFonts w:hint="eastAsia" w:ascii="仿宋" w:hAnsi="仿宋" w:eastAsia="仿宋" w:cs="仿宋"/>
          <w:color w:val="auto"/>
          <w:szCs w:val="24"/>
          <w:lang w:eastAsia="zh-CN"/>
        </w:rPr>
        <w:t>济宁医学院图文信息楼五楼学术报告厅视频会议系统采购项目</w:t>
      </w:r>
      <w:r>
        <w:rPr>
          <w:rFonts w:hint="eastAsia" w:ascii="仿宋" w:hAnsi="仿宋" w:eastAsia="仿宋" w:cs="仿宋"/>
          <w:color w:val="auto"/>
          <w:szCs w:val="24"/>
        </w:rPr>
        <w:t>。</w:t>
      </w:r>
    </w:p>
    <w:p>
      <w:pPr>
        <w:pStyle w:val="2"/>
        <w:spacing w:line="440" w:lineRule="exact"/>
        <w:rPr>
          <w:rFonts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4、采购人：济宁医学院</w:t>
      </w:r>
    </w:p>
    <w:p>
      <w:pPr>
        <w:pStyle w:val="2"/>
        <w:spacing w:line="440" w:lineRule="exact"/>
        <w:rPr>
          <w:rFonts w:hint="eastAsia" w:ascii="仿宋" w:hAnsi="仿宋" w:eastAsia="仿宋" w:cs="仿宋"/>
          <w:color w:val="auto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</w:rPr>
        <w:t>5、采购代理机构：昆仑项目管理（山东）有限公司</w:t>
      </w:r>
    </w:p>
    <w:p>
      <w:pPr>
        <w:pStyle w:val="2"/>
        <w:spacing w:line="440" w:lineRule="exact"/>
        <w:rPr>
          <w:rFonts w:hint="eastAsia" w:ascii="仿宋" w:hAnsi="仿宋" w:eastAsia="仿宋" w:cs="仿宋"/>
          <w:color w:val="auto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</w:rPr>
        <w:t>6、包组划分：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1个包</w:t>
      </w:r>
      <w:r>
        <w:rPr>
          <w:rFonts w:hint="eastAsia" w:ascii="仿宋" w:hAnsi="仿宋" w:eastAsia="仿宋" w:cs="仿宋"/>
          <w:color w:val="auto"/>
          <w:szCs w:val="24"/>
        </w:rPr>
        <w:t>。</w:t>
      </w:r>
    </w:p>
    <w:bookmarkEnd w:id="0"/>
    <w:p>
      <w:pPr>
        <w:pStyle w:val="2"/>
        <w:spacing w:line="440" w:lineRule="exact"/>
        <w:rPr>
          <w:rFonts w:hint="eastAsia"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7、资金来源：财政资金</w:t>
      </w:r>
    </w:p>
    <w:p>
      <w:pPr>
        <w:pStyle w:val="2"/>
        <w:spacing w:line="440" w:lineRule="exact"/>
        <w:rPr>
          <w:rFonts w:hint="eastAsia"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8、预算金额：2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Cs w:val="24"/>
        </w:rPr>
        <w:t>.00万元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具备有效的营业执照，且营业执照范围内有与本项目对应的相关营业范围</w:t>
      </w:r>
      <w:r>
        <w:rPr>
          <w:rFonts w:hint="eastAsia" w:ascii="仿宋" w:hAnsi="仿宋" w:eastAsia="仿宋" w:cs="仿宋"/>
          <w:color w:val="auto"/>
          <w:sz w:val="24"/>
        </w:rPr>
        <w:t>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3、一个供应商只能提交一个响应文件。如果供应商之间存在下列互为关联关系（国</w:t>
      </w:r>
      <w:r>
        <w:rPr>
          <w:rFonts w:hint="eastAsia" w:ascii="仿宋" w:hAnsi="仿宋" w:eastAsia="仿宋" w:cs="仿宋"/>
          <w:sz w:val="24"/>
        </w:rPr>
        <w:t>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1、报名时间：2020年4月8日-2020年4月15日（北京时间）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3、采购文件售价300元/份，报名时交纳，售后不退。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时间：2020年4月2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日09:00-09:30分（北京时间）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时间：2020年4月2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日09：30分（北京时间）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24"/>
        </w:rPr>
        <w:t>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联系人：王老师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联系人：孙经理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电话：18063182066</w:t>
      </w:r>
    </w:p>
    <w:p>
      <w:pPr>
        <w:jc w:val="right"/>
        <w:rPr>
          <w:rFonts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2020年4月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42FFC"/>
    <w:rsid w:val="0AD4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2020-04-08T10:15:00Z</dcterms:created>
  <dc:creator>段京</dc:creator>
  <cp:lastModifiedBy>段京</cp:lastModifiedBy>
  <dcterms:modified xsi:type="dcterms:W3CDTF">2020-04-08T10:18:59Z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