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topLinePunct/>
        <w:snapToGrid w:val="0"/>
        <w:spacing w:line="240" w:lineRule="auto"/>
        <w:rPr>
          <w:rFonts w:hint="eastAsia" w:ascii="宋体" w:hAnsi="宋体" w:eastAsia="宋体" w:cs="宋体"/>
          <w:sz w:val="36"/>
          <w:szCs w:val="36"/>
          <w:highlight w:val="none"/>
          <w:shd w:val="clear" w:color="auto" w:fill="auto"/>
        </w:rPr>
      </w:pPr>
      <w:r>
        <w:rPr>
          <w:rFonts w:hint="eastAsia" w:ascii="宋体" w:hAnsi="宋体" w:eastAsia="宋体" w:cs="宋体"/>
          <w:sz w:val="36"/>
          <w:szCs w:val="36"/>
          <w:highlight w:val="none"/>
          <w:shd w:val="clear" w:color="auto" w:fill="auto"/>
        </w:rPr>
        <w:t>竞争性磋商公告</w:t>
      </w:r>
    </w:p>
    <w:p>
      <w:pPr>
        <w:adjustRightInd w:val="0"/>
        <w:snapToGrid w:val="0"/>
        <w:spacing w:line="500" w:lineRule="exact"/>
        <w:ind w:firstLine="420" w:firstLineChars="175"/>
        <w:rPr>
          <w:rFonts w:hint="eastAsia" w:ascii="宋体" w:hAnsi="宋体" w:eastAsia="宋体" w:cs="宋体"/>
          <w:bCs/>
          <w:sz w:val="24"/>
          <w:highlight w:val="none"/>
          <w:shd w:val="clear" w:color="auto" w:fill="auto"/>
          <w:lang w:eastAsia="zh-CN"/>
        </w:rPr>
      </w:pPr>
      <w:r>
        <w:rPr>
          <w:rFonts w:hint="eastAsia" w:ascii="宋体" w:hAnsi="宋体" w:eastAsia="宋体" w:cs="宋体"/>
          <w:sz w:val="24"/>
          <w:highlight w:val="none"/>
          <w:shd w:val="clear" w:color="auto" w:fill="auto"/>
        </w:rPr>
        <w:t>一、项目名称：</w:t>
      </w:r>
      <w:r>
        <w:rPr>
          <w:rFonts w:hint="eastAsia" w:ascii="宋体" w:hAnsi="宋体" w:eastAsia="宋体" w:cs="宋体"/>
          <w:sz w:val="24"/>
          <w:highlight w:val="none"/>
          <w:shd w:val="clear" w:color="auto" w:fill="auto"/>
          <w:lang w:eastAsia="zh-CN"/>
        </w:rPr>
        <w:t>济宁医学院任城校区图书馆家具采购项目</w:t>
      </w:r>
    </w:p>
    <w:p>
      <w:pPr>
        <w:adjustRightInd w:val="0"/>
        <w:snapToGrid w:val="0"/>
        <w:spacing w:line="500" w:lineRule="exact"/>
        <w:ind w:firstLine="420" w:firstLineChars="175"/>
        <w:rPr>
          <w:rFonts w:hint="eastAsia" w:ascii="宋体" w:hAnsi="宋体" w:eastAsia="宋体" w:cs="宋体"/>
          <w:sz w:val="24"/>
          <w:highlight w:val="none"/>
          <w:u w:val="single"/>
          <w:shd w:val="clear" w:color="auto" w:fill="auto"/>
          <w:lang w:eastAsia="zh-CN"/>
        </w:rPr>
      </w:pPr>
      <w:r>
        <w:rPr>
          <w:rFonts w:hint="eastAsia" w:ascii="宋体" w:hAnsi="宋体" w:eastAsia="宋体" w:cs="宋体"/>
          <w:sz w:val="24"/>
          <w:highlight w:val="none"/>
          <w:shd w:val="clear" w:color="auto" w:fill="auto"/>
        </w:rPr>
        <w:t>二、</w:t>
      </w:r>
      <w:r>
        <w:rPr>
          <w:rFonts w:hint="eastAsia" w:ascii="宋体" w:hAnsi="宋体" w:eastAsia="宋体" w:cs="宋体"/>
          <w:sz w:val="24"/>
          <w:highlight w:val="none"/>
          <w:shd w:val="clear" w:color="auto" w:fill="auto"/>
          <w:lang w:eastAsia="zh-CN"/>
        </w:rPr>
        <w:t>项目编号：SDGP370000202002000090</w:t>
      </w:r>
      <w:r>
        <w:rPr>
          <w:rFonts w:hint="eastAsia" w:ascii="宋体" w:hAnsi="宋体" w:eastAsia="宋体" w:cs="宋体"/>
          <w:sz w:val="24"/>
          <w:highlight w:val="none"/>
          <w:shd w:val="clear" w:color="auto" w:fill="auto"/>
          <w:lang w:val="en-US" w:eastAsia="zh-CN"/>
        </w:rPr>
        <w:t xml:space="preserve"> </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三、招标内容及标段划分：</w:t>
      </w:r>
    </w:p>
    <w:tbl>
      <w:tblPr>
        <w:tblStyle w:val="4"/>
        <w:tblW w:w="9338" w:type="dxa"/>
        <w:tblCellSpacing w:w="0"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1587"/>
        <w:gridCol w:w="5606"/>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blCellSpacing w:w="0" w:type="dxa"/>
        </w:trPr>
        <w:tc>
          <w:tcPr>
            <w:tcW w:w="815" w:type="dxa"/>
            <w:noWrap w:val="0"/>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kern w:val="0"/>
                <w:sz w:val="24"/>
                <w:highlight w:val="none"/>
                <w:shd w:val="clear" w:color="auto" w:fill="auto"/>
              </w:rPr>
            </w:pPr>
            <w:r>
              <w:rPr>
                <w:rFonts w:hint="eastAsia" w:ascii="宋体" w:hAnsi="宋体" w:eastAsia="宋体" w:cs="宋体"/>
                <w:kern w:val="0"/>
                <w:sz w:val="24"/>
                <w:highlight w:val="none"/>
                <w:shd w:val="clear" w:color="auto" w:fill="auto"/>
              </w:rPr>
              <w:t>包号</w:t>
            </w:r>
          </w:p>
        </w:tc>
        <w:tc>
          <w:tcPr>
            <w:tcW w:w="1587" w:type="dxa"/>
            <w:noWrap w:val="0"/>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kern w:val="0"/>
                <w:sz w:val="24"/>
                <w:highlight w:val="none"/>
                <w:shd w:val="clear" w:color="auto" w:fill="auto"/>
              </w:rPr>
            </w:pPr>
            <w:r>
              <w:rPr>
                <w:rFonts w:hint="eastAsia" w:ascii="宋体" w:hAnsi="宋体" w:eastAsia="宋体" w:cs="宋体"/>
                <w:kern w:val="0"/>
                <w:sz w:val="24"/>
                <w:highlight w:val="none"/>
                <w:shd w:val="clear" w:color="auto" w:fill="auto"/>
              </w:rPr>
              <w:t>项目名称</w:t>
            </w:r>
          </w:p>
        </w:tc>
        <w:tc>
          <w:tcPr>
            <w:tcW w:w="5606" w:type="dxa"/>
            <w:noWrap w:val="0"/>
            <w:vAlign w:val="center"/>
          </w:tcPr>
          <w:p>
            <w:pPr>
              <w:keepNext w:val="0"/>
              <w:keepLines w:val="0"/>
              <w:pageBreakBefore w:val="0"/>
              <w:widowControl/>
              <w:kinsoku/>
              <w:wordWrap/>
              <w:overflowPunct/>
              <w:topLinePunct w:val="0"/>
              <w:autoSpaceDE/>
              <w:autoSpaceDN/>
              <w:bidi w:val="0"/>
              <w:snapToGrid w:val="0"/>
              <w:spacing w:line="360" w:lineRule="auto"/>
              <w:ind w:firstLine="420" w:firstLineChars="175"/>
              <w:jc w:val="center"/>
              <w:textAlignment w:val="auto"/>
              <w:rPr>
                <w:rFonts w:hint="eastAsia" w:ascii="宋体" w:hAnsi="宋体" w:eastAsia="宋体" w:cs="宋体"/>
                <w:kern w:val="0"/>
                <w:sz w:val="24"/>
                <w:highlight w:val="none"/>
                <w:shd w:val="clear" w:color="auto" w:fill="auto"/>
              </w:rPr>
            </w:pPr>
            <w:r>
              <w:rPr>
                <w:rFonts w:hint="eastAsia" w:ascii="宋体" w:hAnsi="宋体" w:eastAsia="宋体" w:cs="宋体"/>
                <w:kern w:val="0"/>
                <w:sz w:val="24"/>
                <w:highlight w:val="none"/>
                <w:shd w:val="clear" w:color="auto" w:fill="auto"/>
              </w:rPr>
              <w:t>供应商资格要求</w:t>
            </w:r>
          </w:p>
        </w:tc>
        <w:tc>
          <w:tcPr>
            <w:tcW w:w="1330" w:type="dxa"/>
            <w:noWrap w:val="0"/>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kern w:val="0"/>
                <w:sz w:val="24"/>
                <w:highlight w:val="none"/>
                <w:shd w:val="clear" w:color="auto" w:fill="auto"/>
              </w:rPr>
            </w:pPr>
            <w:r>
              <w:rPr>
                <w:rFonts w:hint="eastAsia" w:ascii="宋体" w:hAnsi="宋体" w:eastAsia="宋体" w:cs="宋体"/>
                <w:kern w:val="0"/>
                <w:sz w:val="24"/>
                <w:highlight w:val="none"/>
                <w:shd w:val="clear" w:color="auto" w:fill="auto"/>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5" w:hRule="atLeast"/>
          <w:tblCellSpacing w:w="0" w:type="dxa"/>
        </w:trPr>
        <w:tc>
          <w:tcPr>
            <w:tcW w:w="815" w:type="dxa"/>
            <w:noWrap w:val="0"/>
            <w:vAlign w:val="center"/>
          </w:tcPr>
          <w:p>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宋体" w:hAnsi="宋体" w:eastAsia="宋体" w:cs="宋体"/>
                <w:bCs/>
                <w:sz w:val="24"/>
                <w:highlight w:val="none"/>
                <w:shd w:val="clear" w:color="auto" w:fill="auto"/>
                <w:lang w:eastAsia="zh-CN"/>
              </w:rPr>
            </w:pPr>
            <w:r>
              <w:rPr>
                <w:rFonts w:hint="eastAsia" w:ascii="宋体" w:hAnsi="宋体" w:eastAsia="宋体" w:cs="宋体"/>
                <w:bCs/>
                <w:sz w:val="24"/>
                <w:highlight w:val="none"/>
                <w:shd w:val="clear" w:color="auto" w:fill="auto"/>
                <w:lang w:val="en-US" w:eastAsia="zh-CN"/>
              </w:rPr>
              <w:t>A</w:t>
            </w:r>
            <w:r>
              <w:rPr>
                <w:rFonts w:hint="eastAsia" w:ascii="宋体" w:hAnsi="宋体" w:eastAsia="宋体" w:cs="宋体"/>
                <w:bCs/>
                <w:sz w:val="24"/>
                <w:highlight w:val="none"/>
                <w:shd w:val="clear" w:color="auto" w:fill="auto"/>
                <w:lang w:eastAsia="zh-CN"/>
              </w:rPr>
              <w:t>包</w:t>
            </w:r>
          </w:p>
        </w:tc>
        <w:tc>
          <w:tcPr>
            <w:tcW w:w="1587" w:type="dxa"/>
            <w:noWrap w:val="0"/>
            <w:vAlign w:val="center"/>
          </w:tcPr>
          <w:p>
            <w:pPr>
              <w:keepNext w:val="0"/>
              <w:keepLines w:val="0"/>
              <w:pageBreakBefore w:val="0"/>
              <w:widowControl/>
              <w:kinsoku/>
              <w:wordWrap/>
              <w:overflowPunct/>
              <w:topLinePunct w:val="0"/>
              <w:autoSpaceDE/>
              <w:autoSpaceDN/>
              <w:bidi w:val="0"/>
              <w:snapToGrid w:val="0"/>
              <w:spacing w:line="360" w:lineRule="auto"/>
              <w:textAlignment w:val="auto"/>
              <w:rPr>
                <w:rFonts w:hint="eastAsia" w:ascii="宋体" w:hAnsi="宋体" w:eastAsia="宋体" w:cs="宋体"/>
                <w:bCs/>
                <w:sz w:val="24"/>
                <w:highlight w:val="none"/>
                <w:shd w:val="clear" w:color="auto" w:fill="auto"/>
                <w:lang w:eastAsia="zh-CN"/>
              </w:rPr>
            </w:pPr>
            <w:r>
              <w:rPr>
                <w:rFonts w:hint="eastAsia" w:ascii="宋体" w:hAnsi="宋体" w:eastAsia="宋体" w:cs="宋体"/>
                <w:sz w:val="24"/>
                <w:highlight w:val="none"/>
                <w:shd w:val="clear" w:color="auto" w:fill="auto"/>
                <w:lang w:eastAsia="zh-CN"/>
              </w:rPr>
              <w:t>济宁医学院任城校区图书馆家具采购项目</w:t>
            </w:r>
          </w:p>
        </w:tc>
        <w:tc>
          <w:tcPr>
            <w:tcW w:w="5606" w:type="dxa"/>
            <w:noWrap w:val="0"/>
            <w:vAlign w:val="center"/>
          </w:tcPr>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lang w:eastAsia="zh-CN"/>
              </w:rPr>
              <w:t>1、在中国境内注册，具有独立法人资格；</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lang w:eastAsia="zh-CN"/>
              </w:rPr>
              <w:t>2、供应商具备有效的营业执照，须包含</w:t>
            </w:r>
            <w:r>
              <w:rPr>
                <w:rFonts w:hint="eastAsia" w:ascii="宋体" w:hAnsi="宋体" w:eastAsia="宋体" w:cs="宋体"/>
                <w:sz w:val="24"/>
                <w:highlight w:val="none"/>
                <w:shd w:val="clear" w:color="auto" w:fill="auto"/>
                <w:lang w:val="en-US" w:eastAsia="zh-CN"/>
              </w:rPr>
              <w:t>本项目采购相关</w:t>
            </w:r>
            <w:r>
              <w:rPr>
                <w:rFonts w:hint="eastAsia" w:ascii="宋体" w:hAnsi="宋体" w:eastAsia="宋体" w:cs="宋体"/>
                <w:sz w:val="24"/>
                <w:highlight w:val="none"/>
                <w:shd w:val="clear" w:color="auto" w:fill="auto"/>
                <w:lang w:eastAsia="zh-CN"/>
              </w:rPr>
              <w:t>经营范围；</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lang w:eastAsia="zh-CN"/>
              </w:rPr>
              <w:t>3、供应商需在人员、设备、资金等方面具有相应的供货安装能力；</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lang w:eastAsia="zh-CN"/>
              </w:rPr>
              <w:t>4、未被暂停或取消</w:t>
            </w:r>
            <w:r>
              <w:rPr>
                <w:rFonts w:hint="eastAsia" w:ascii="宋体" w:hAnsi="宋体" w:eastAsia="宋体" w:cs="宋体"/>
                <w:sz w:val="24"/>
                <w:highlight w:val="none"/>
                <w:shd w:val="clear" w:color="auto" w:fill="auto"/>
                <w:lang w:val="en-US" w:eastAsia="zh-CN"/>
              </w:rPr>
              <w:t>山东省</w:t>
            </w:r>
            <w:r>
              <w:rPr>
                <w:rFonts w:hint="eastAsia" w:ascii="宋体" w:hAnsi="宋体" w:eastAsia="宋体" w:cs="宋体"/>
                <w:sz w:val="24"/>
                <w:highlight w:val="none"/>
                <w:shd w:val="clear" w:color="auto" w:fill="auto"/>
                <w:lang w:eastAsia="zh-CN"/>
              </w:rPr>
              <w:t>范围内招标项目的投标资格；</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lang w:eastAsia="zh-CN"/>
              </w:rPr>
              <w:t>5、供应商须满足《中华人民共和国政府采购法》第22条规定；</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lang w:eastAsia="zh-CN"/>
              </w:rPr>
              <w:t>6、遵守《中华人民共和国政府采购法》及相关法律、法规和规章；</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lang w:eastAsia="zh-CN"/>
              </w:rPr>
              <w:t>7、本项目不接受联合体投标；</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highlight w:val="none"/>
                <w:shd w:val="clear" w:color="auto" w:fill="auto"/>
              </w:rPr>
            </w:pPr>
            <w:r>
              <w:rPr>
                <w:rFonts w:hint="eastAsia" w:ascii="宋体" w:hAnsi="宋体" w:eastAsia="宋体" w:cs="宋体"/>
                <w:sz w:val="24"/>
                <w:highlight w:val="none"/>
                <w:shd w:val="clear" w:color="auto" w:fill="auto"/>
                <w:lang w:eastAsia="zh-CN"/>
              </w:rPr>
              <w:t>8、资格审查方式：资格后审。</w:t>
            </w:r>
          </w:p>
        </w:tc>
        <w:tc>
          <w:tcPr>
            <w:tcW w:w="1330"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4"/>
                <w:highlight w:val="none"/>
                <w:shd w:val="clear" w:color="auto" w:fill="auto"/>
                <w:lang w:eastAsia="zh-CN"/>
              </w:rPr>
            </w:pPr>
            <w:r>
              <w:rPr>
                <w:rFonts w:hint="eastAsia" w:ascii="宋体" w:hAnsi="宋体" w:eastAsia="宋体" w:cs="宋体"/>
                <w:sz w:val="24"/>
                <w:highlight w:val="none"/>
                <w:shd w:val="clear" w:color="auto" w:fill="auto"/>
                <w:lang w:val="en-US" w:eastAsia="zh-CN"/>
              </w:rPr>
              <w:t>64.453</w:t>
            </w:r>
            <w:r>
              <w:rPr>
                <w:rFonts w:hint="eastAsia" w:ascii="宋体" w:hAnsi="宋体" w:eastAsia="宋体" w:cs="宋体"/>
                <w:sz w:val="24"/>
                <w:highlight w:val="none"/>
                <w:shd w:val="clear" w:color="auto" w:fill="auto"/>
                <w:lang w:eastAsia="zh-CN"/>
              </w:rPr>
              <w:t>万元</w:t>
            </w:r>
          </w:p>
        </w:tc>
      </w:tr>
    </w:tbl>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四、获取采购文件</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1、时间：</w:t>
      </w:r>
      <w:r>
        <w:rPr>
          <w:rFonts w:hint="eastAsia" w:ascii="宋体" w:hAnsi="宋体" w:eastAsia="宋体" w:cs="宋体"/>
          <w:sz w:val="24"/>
          <w:highlight w:val="none"/>
        </w:rPr>
        <w:t>20</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8:00</w:t>
      </w:r>
      <w:r>
        <w:rPr>
          <w:rFonts w:hint="eastAsia" w:ascii="宋体" w:hAnsi="宋体" w:eastAsia="宋体" w:cs="宋体"/>
          <w:sz w:val="24"/>
          <w:highlight w:val="none"/>
        </w:rPr>
        <w:t>时至20</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17</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12:00</w:t>
      </w:r>
      <w:r>
        <w:rPr>
          <w:rFonts w:hint="eastAsia" w:ascii="宋体" w:hAnsi="宋体" w:eastAsia="宋体" w:cs="宋体"/>
          <w:sz w:val="24"/>
          <w:highlight w:val="none"/>
        </w:rPr>
        <w:t>时</w:t>
      </w:r>
      <w:r>
        <w:rPr>
          <w:rFonts w:hint="eastAsia" w:ascii="宋体" w:hAnsi="宋体" w:eastAsia="宋体" w:cs="宋体"/>
          <w:sz w:val="24"/>
          <w:highlight w:val="none"/>
          <w:shd w:val="clear" w:color="auto" w:fill="auto"/>
        </w:rPr>
        <w:t>（北京时间，法定节假日除外）</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2、地点：竞争性磋商文件从中国山东政府采购网自行下载</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3、方式：</w:t>
      </w:r>
      <w:r>
        <w:rPr>
          <w:rFonts w:hint="eastAsia" w:ascii="宋体" w:hAnsi="宋体" w:eastAsia="宋体" w:cs="宋体"/>
          <w:sz w:val="24"/>
          <w:highlight w:val="none"/>
          <w:shd w:val="clear" w:color="auto" w:fill="auto"/>
          <w:lang w:bidi="ar"/>
        </w:rPr>
        <w:t>凡有意参加本次政府采购的供应商必须在中国山东政府采购网进行注册并报名，未在网上报名或网上报名不成功的，无资格进行投标。</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4、售价：300元，售后不退，递交响应文件时交纳</w:t>
      </w:r>
      <w:r>
        <w:rPr>
          <w:rFonts w:hint="eastAsia" w:ascii="宋体" w:hAnsi="宋体" w:eastAsia="宋体" w:cs="宋体"/>
          <w:sz w:val="24"/>
          <w:highlight w:val="none"/>
          <w:shd w:val="clear" w:color="auto" w:fill="auto"/>
          <w:lang w:val="en-US" w:eastAsia="zh-CN"/>
        </w:rPr>
        <w:t>现金</w:t>
      </w:r>
      <w:r>
        <w:rPr>
          <w:rFonts w:hint="eastAsia" w:ascii="宋体" w:hAnsi="宋体" w:eastAsia="宋体" w:cs="宋体"/>
          <w:sz w:val="24"/>
          <w:highlight w:val="none"/>
          <w:shd w:val="clear" w:color="auto" w:fill="auto"/>
        </w:rPr>
        <w:t>。</w:t>
      </w:r>
    </w:p>
    <w:p>
      <w:pPr>
        <w:tabs>
          <w:tab w:val="left" w:pos="6090"/>
        </w:tabs>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五、递交响应文件时间及地点</w:t>
      </w:r>
    </w:p>
    <w:p>
      <w:pPr>
        <w:adjustRightInd w:val="0"/>
        <w:snapToGrid w:val="0"/>
        <w:spacing w:line="500" w:lineRule="exact"/>
        <w:ind w:firstLine="480" w:firstLineChars="200"/>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1、时间：20</w:t>
      </w:r>
      <w:r>
        <w:rPr>
          <w:rFonts w:hint="eastAsia" w:ascii="宋体" w:hAnsi="宋体" w:eastAsia="宋体" w:cs="宋体"/>
          <w:sz w:val="24"/>
          <w:highlight w:val="none"/>
          <w:shd w:val="clear" w:color="auto" w:fill="auto"/>
          <w:lang w:val="en-US" w:eastAsia="zh-CN"/>
        </w:rPr>
        <w:t>20</w:t>
      </w:r>
      <w:r>
        <w:rPr>
          <w:rFonts w:hint="eastAsia" w:ascii="宋体" w:hAnsi="宋体" w:eastAsia="宋体" w:cs="宋体"/>
          <w:sz w:val="24"/>
          <w:highlight w:val="none"/>
          <w:shd w:val="clear" w:color="auto" w:fill="auto"/>
        </w:rPr>
        <w:t>年</w:t>
      </w:r>
      <w:r>
        <w:rPr>
          <w:rFonts w:hint="eastAsia" w:ascii="宋体" w:hAnsi="宋体" w:eastAsia="宋体" w:cs="宋体"/>
          <w:sz w:val="24"/>
          <w:highlight w:val="none"/>
          <w:shd w:val="clear" w:color="auto" w:fill="auto"/>
          <w:lang w:val="en-US" w:eastAsia="zh-CN"/>
        </w:rPr>
        <w:t>6</w:t>
      </w:r>
      <w:r>
        <w:rPr>
          <w:rFonts w:hint="eastAsia" w:ascii="宋体" w:hAnsi="宋体" w:eastAsia="宋体" w:cs="宋体"/>
          <w:sz w:val="24"/>
          <w:highlight w:val="none"/>
          <w:shd w:val="clear" w:color="auto" w:fill="auto"/>
        </w:rPr>
        <w:t>月</w:t>
      </w:r>
      <w:r>
        <w:rPr>
          <w:rFonts w:hint="eastAsia" w:ascii="宋体" w:hAnsi="宋体" w:eastAsia="宋体" w:cs="宋体"/>
          <w:sz w:val="24"/>
          <w:highlight w:val="none"/>
          <w:shd w:val="clear" w:color="auto" w:fill="auto"/>
          <w:lang w:val="en-US" w:eastAsia="zh-CN"/>
        </w:rPr>
        <w:t>18</w:t>
      </w:r>
      <w:r>
        <w:rPr>
          <w:rFonts w:hint="eastAsia" w:ascii="宋体" w:hAnsi="宋体" w:eastAsia="宋体" w:cs="宋体"/>
          <w:sz w:val="24"/>
          <w:highlight w:val="none"/>
          <w:shd w:val="clear" w:color="auto" w:fill="auto"/>
        </w:rPr>
        <w:t>日</w:t>
      </w:r>
      <w:r>
        <w:rPr>
          <w:rFonts w:hint="eastAsia" w:ascii="宋体" w:hAnsi="宋体" w:eastAsia="宋体" w:cs="宋体"/>
          <w:sz w:val="24"/>
          <w:highlight w:val="none"/>
          <w:shd w:val="clear" w:color="auto" w:fill="auto"/>
          <w:lang w:val="en-US" w:eastAsia="zh-CN"/>
        </w:rPr>
        <w:t>14:00</w:t>
      </w:r>
      <w:r>
        <w:rPr>
          <w:rFonts w:hint="eastAsia" w:ascii="宋体" w:hAnsi="宋体" w:eastAsia="宋体" w:cs="宋体"/>
          <w:sz w:val="24"/>
          <w:highlight w:val="none"/>
          <w:shd w:val="clear" w:color="auto" w:fill="auto"/>
        </w:rPr>
        <w:t>时至</w:t>
      </w:r>
      <w:r>
        <w:rPr>
          <w:rFonts w:hint="eastAsia" w:ascii="宋体" w:hAnsi="宋体" w:eastAsia="宋体" w:cs="宋体"/>
          <w:sz w:val="24"/>
          <w:highlight w:val="none"/>
          <w:shd w:val="clear" w:color="auto" w:fill="auto"/>
          <w:lang w:eastAsia="zh-CN"/>
        </w:rPr>
        <w:t>20</w:t>
      </w:r>
      <w:r>
        <w:rPr>
          <w:rFonts w:hint="eastAsia" w:ascii="宋体" w:hAnsi="宋体" w:eastAsia="宋体" w:cs="宋体"/>
          <w:sz w:val="24"/>
          <w:highlight w:val="none"/>
          <w:shd w:val="clear" w:color="auto" w:fill="auto"/>
          <w:lang w:val="en-US" w:eastAsia="zh-CN"/>
        </w:rPr>
        <w:t>20</w:t>
      </w:r>
      <w:r>
        <w:rPr>
          <w:rFonts w:hint="eastAsia" w:ascii="宋体" w:hAnsi="宋体" w:eastAsia="宋体" w:cs="宋体"/>
          <w:sz w:val="24"/>
          <w:highlight w:val="none"/>
          <w:shd w:val="clear" w:color="auto" w:fill="auto"/>
          <w:lang w:eastAsia="zh-CN"/>
        </w:rPr>
        <w:t>年</w:t>
      </w:r>
      <w:r>
        <w:rPr>
          <w:rFonts w:hint="eastAsia" w:ascii="宋体" w:hAnsi="宋体" w:eastAsia="宋体" w:cs="宋体"/>
          <w:sz w:val="24"/>
          <w:highlight w:val="none"/>
          <w:shd w:val="clear" w:color="auto" w:fill="auto"/>
          <w:lang w:val="en-US" w:eastAsia="zh-CN"/>
        </w:rPr>
        <w:t>6</w:t>
      </w:r>
      <w:r>
        <w:rPr>
          <w:rFonts w:hint="eastAsia" w:ascii="宋体" w:hAnsi="宋体" w:eastAsia="宋体" w:cs="宋体"/>
          <w:sz w:val="24"/>
          <w:highlight w:val="none"/>
          <w:shd w:val="clear" w:color="auto" w:fill="auto"/>
          <w:lang w:eastAsia="zh-CN"/>
        </w:rPr>
        <w:t>月</w:t>
      </w:r>
      <w:r>
        <w:rPr>
          <w:rFonts w:hint="eastAsia" w:ascii="宋体" w:hAnsi="宋体" w:eastAsia="宋体" w:cs="宋体"/>
          <w:sz w:val="24"/>
          <w:highlight w:val="none"/>
          <w:shd w:val="clear" w:color="auto" w:fill="auto"/>
          <w:lang w:val="en-US" w:eastAsia="zh-CN"/>
        </w:rPr>
        <w:t>18</w:t>
      </w:r>
      <w:r>
        <w:rPr>
          <w:rFonts w:hint="eastAsia" w:ascii="宋体" w:hAnsi="宋体" w:eastAsia="宋体" w:cs="宋体"/>
          <w:sz w:val="24"/>
          <w:highlight w:val="none"/>
          <w:shd w:val="clear" w:color="auto" w:fill="auto"/>
          <w:lang w:eastAsia="zh-CN"/>
        </w:rPr>
        <w:t>日</w:t>
      </w:r>
      <w:r>
        <w:rPr>
          <w:rFonts w:hint="eastAsia" w:ascii="宋体" w:hAnsi="宋体" w:eastAsia="宋体" w:cs="宋体"/>
          <w:sz w:val="24"/>
          <w:highlight w:val="none"/>
          <w:shd w:val="clear" w:color="auto" w:fill="auto"/>
          <w:lang w:val="en-US" w:eastAsia="zh-CN"/>
        </w:rPr>
        <w:t>14</w:t>
      </w:r>
      <w:r>
        <w:rPr>
          <w:rFonts w:hint="eastAsia" w:ascii="宋体" w:hAnsi="宋体" w:eastAsia="宋体" w:cs="宋体"/>
          <w:sz w:val="24"/>
          <w:highlight w:val="none"/>
          <w:shd w:val="clear" w:color="auto" w:fill="auto"/>
          <w:lang w:eastAsia="zh-CN"/>
        </w:rPr>
        <w:t>:</w:t>
      </w:r>
      <w:r>
        <w:rPr>
          <w:rFonts w:hint="eastAsia" w:ascii="宋体" w:hAnsi="宋体" w:eastAsia="宋体" w:cs="宋体"/>
          <w:sz w:val="24"/>
          <w:highlight w:val="none"/>
          <w:shd w:val="clear" w:color="auto" w:fill="auto"/>
          <w:lang w:val="en-US" w:eastAsia="zh-CN"/>
        </w:rPr>
        <w:t>3</w:t>
      </w:r>
      <w:r>
        <w:rPr>
          <w:rFonts w:hint="eastAsia" w:ascii="宋体" w:hAnsi="宋体" w:eastAsia="宋体" w:cs="宋体"/>
          <w:sz w:val="24"/>
          <w:highlight w:val="none"/>
          <w:shd w:val="clear" w:color="auto" w:fill="auto"/>
          <w:lang w:eastAsia="zh-CN"/>
        </w:rPr>
        <w:t>0时</w:t>
      </w:r>
      <w:r>
        <w:rPr>
          <w:rFonts w:hint="eastAsia" w:ascii="宋体" w:hAnsi="宋体" w:eastAsia="宋体" w:cs="宋体"/>
          <w:sz w:val="24"/>
          <w:highlight w:val="none"/>
          <w:shd w:val="clear" w:color="auto" w:fill="auto"/>
        </w:rPr>
        <w:t>（北京时间）</w:t>
      </w:r>
    </w:p>
    <w:p>
      <w:pPr>
        <w:adjustRightInd w:val="0"/>
        <w:snapToGrid w:val="0"/>
        <w:spacing w:line="500" w:lineRule="exact"/>
        <w:ind w:firstLine="480" w:firstLineChars="200"/>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rPr>
        <w:t>2、地点：</w:t>
      </w:r>
      <w:r>
        <w:rPr>
          <w:rFonts w:hint="eastAsia" w:ascii="宋体" w:hAnsi="宋体" w:eastAsia="宋体" w:cs="宋体"/>
          <w:sz w:val="24"/>
          <w:highlight w:val="none"/>
          <w:shd w:val="clear" w:color="auto" w:fill="auto"/>
          <w:lang w:eastAsia="zh-CN"/>
        </w:rPr>
        <w:t>济宁医学院太白湖校区图文信息楼639室</w:t>
      </w:r>
    </w:p>
    <w:p>
      <w:pPr>
        <w:adjustRightInd w:val="0"/>
        <w:snapToGrid w:val="0"/>
        <w:spacing w:line="500" w:lineRule="exact"/>
        <w:ind w:firstLine="480" w:firstLineChars="200"/>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六、开标时间及地点</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1、时间：</w:t>
      </w:r>
      <w:r>
        <w:rPr>
          <w:rFonts w:hint="eastAsia" w:ascii="宋体" w:hAnsi="宋体" w:eastAsia="宋体" w:cs="宋体"/>
          <w:sz w:val="24"/>
          <w:highlight w:val="none"/>
          <w:shd w:val="clear" w:color="auto" w:fill="auto"/>
          <w:lang w:eastAsia="zh-CN"/>
        </w:rPr>
        <w:t>20</w:t>
      </w:r>
      <w:r>
        <w:rPr>
          <w:rFonts w:hint="eastAsia" w:ascii="宋体" w:hAnsi="宋体" w:eastAsia="宋体" w:cs="宋体"/>
          <w:sz w:val="24"/>
          <w:highlight w:val="none"/>
          <w:shd w:val="clear" w:color="auto" w:fill="auto"/>
          <w:lang w:val="en-US" w:eastAsia="zh-CN"/>
        </w:rPr>
        <w:t>20</w:t>
      </w:r>
      <w:r>
        <w:rPr>
          <w:rFonts w:hint="eastAsia" w:ascii="宋体" w:hAnsi="宋体" w:eastAsia="宋体" w:cs="宋体"/>
          <w:sz w:val="24"/>
          <w:highlight w:val="none"/>
          <w:shd w:val="clear" w:color="auto" w:fill="auto"/>
          <w:lang w:eastAsia="zh-CN"/>
        </w:rPr>
        <w:t>年</w:t>
      </w:r>
      <w:r>
        <w:rPr>
          <w:rFonts w:hint="eastAsia" w:ascii="宋体" w:hAnsi="宋体" w:eastAsia="宋体" w:cs="宋体"/>
          <w:sz w:val="24"/>
          <w:highlight w:val="none"/>
          <w:shd w:val="clear" w:color="auto" w:fill="auto"/>
          <w:lang w:val="en-US" w:eastAsia="zh-CN"/>
        </w:rPr>
        <w:t>6</w:t>
      </w:r>
      <w:r>
        <w:rPr>
          <w:rFonts w:hint="eastAsia" w:ascii="宋体" w:hAnsi="宋体" w:eastAsia="宋体" w:cs="宋体"/>
          <w:sz w:val="24"/>
          <w:highlight w:val="none"/>
          <w:shd w:val="clear" w:color="auto" w:fill="auto"/>
          <w:lang w:eastAsia="zh-CN"/>
        </w:rPr>
        <w:t>月</w:t>
      </w:r>
      <w:r>
        <w:rPr>
          <w:rFonts w:hint="eastAsia" w:ascii="宋体" w:hAnsi="宋体" w:eastAsia="宋体" w:cs="宋体"/>
          <w:sz w:val="24"/>
          <w:highlight w:val="none"/>
          <w:shd w:val="clear" w:color="auto" w:fill="auto"/>
          <w:lang w:val="en-US" w:eastAsia="zh-CN"/>
        </w:rPr>
        <w:t>18</w:t>
      </w:r>
      <w:r>
        <w:rPr>
          <w:rFonts w:hint="eastAsia" w:ascii="宋体" w:hAnsi="宋体" w:eastAsia="宋体" w:cs="宋体"/>
          <w:sz w:val="24"/>
          <w:highlight w:val="none"/>
          <w:shd w:val="clear" w:color="auto" w:fill="auto"/>
          <w:lang w:eastAsia="zh-CN"/>
        </w:rPr>
        <w:t>日</w:t>
      </w:r>
      <w:r>
        <w:rPr>
          <w:rFonts w:hint="eastAsia" w:ascii="宋体" w:hAnsi="宋体" w:eastAsia="宋体" w:cs="宋体"/>
          <w:sz w:val="24"/>
          <w:highlight w:val="none"/>
          <w:shd w:val="clear" w:color="auto" w:fill="auto"/>
          <w:lang w:val="en-US" w:eastAsia="zh-CN"/>
        </w:rPr>
        <w:t>14</w:t>
      </w:r>
      <w:r>
        <w:rPr>
          <w:rFonts w:hint="eastAsia" w:ascii="宋体" w:hAnsi="宋体" w:eastAsia="宋体" w:cs="宋体"/>
          <w:sz w:val="24"/>
          <w:highlight w:val="none"/>
          <w:shd w:val="clear" w:color="auto" w:fill="auto"/>
          <w:lang w:eastAsia="zh-CN"/>
        </w:rPr>
        <w:t>:</w:t>
      </w:r>
      <w:r>
        <w:rPr>
          <w:rFonts w:hint="eastAsia" w:ascii="宋体" w:hAnsi="宋体" w:eastAsia="宋体" w:cs="宋体"/>
          <w:sz w:val="24"/>
          <w:highlight w:val="none"/>
          <w:shd w:val="clear" w:color="auto" w:fill="auto"/>
          <w:lang w:val="en-US" w:eastAsia="zh-CN"/>
        </w:rPr>
        <w:t>3</w:t>
      </w:r>
      <w:r>
        <w:rPr>
          <w:rFonts w:hint="eastAsia" w:ascii="宋体" w:hAnsi="宋体" w:eastAsia="宋体" w:cs="宋体"/>
          <w:sz w:val="24"/>
          <w:highlight w:val="none"/>
          <w:shd w:val="clear" w:color="auto" w:fill="auto"/>
          <w:lang w:eastAsia="zh-CN"/>
        </w:rPr>
        <w:t>0时</w:t>
      </w:r>
      <w:r>
        <w:rPr>
          <w:rFonts w:hint="eastAsia" w:ascii="宋体" w:hAnsi="宋体" w:eastAsia="宋体" w:cs="宋体"/>
          <w:sz w:val="24"/>
          <w:highlight w:val="none"/>
          <w:shd w:val="clear" w:color="auto" w:fill="auto"/>
        </w:rPr>
        <w:t>（北京时间）</w:t>
      </w:r>
    </w:p>
    <w:p>
      <w:pPr>
        <w:adjustRightInd w:val="0"/>
        <w:snapToGrid w:val="0"/>
        <w:spacing w:line="500" w:lineRule="exact"/>
        <w:ind w:firstLine="420" w:firstLineChars="175"/>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rPr>
        <w:t>2、地点：</w:t>
      </w:r>
      <w:r>
        <w:rPr>
          <w:rFonts w:hint="eastAsia" w:ascii="宋体" w:hAnsi="宋体" w:eastAsia="宋体" w:cs="宋体"/>
          <w:sz w:val="24"/>
          <w:highlight w:val="none"/>
          <w:shd w:val="clear" w:color="auto" w:fill="auto"/>
          <w:lang w:eastAsia="zh-CN"/>
        </w:rPr>
        <w:t>济宁医学院太白湖校区图文信息楼639室</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cs="宋体"/>
          <w:sz w:val="24"/>
          <w:highlight w:val="none"/>
          <w:shd w:val="clear" w:color="auto" w:fill="auto"/>
          <w:lang w:val="en-US" w:eastAsia="zh-CN"/>
        </w:rPr>
        <w:t>七</w:t>
      </w:r>
      <w:bookmarkStart w:id="0" w:name="_GoBack"/>
      <w:bookmarkEnd w:id="0"/>
      <w:r>
        <w:rPr>
          <w:rFonts w:hint="eastAsia" w:ascii="宋体" w:hAnsi="宋体" w:eastAsia="宋体" w:cs="宋体"/>
          <w:sz w:val="24"/>
          <w:highlight w:val="none"/>
          <w:shd w:val="clear" w:color="auto" w:fill="auto"/>
        </w:rPr>
        <w:t>、联系方式</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1．采购人：济宁医学院</w:t>
      </w:r>
    </w:p>
    <w:p>
      <w:pPr>
        <w:spacing w:line="44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 xml:space="preserve">地址：山东省济宁市荷花路16号 </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联系人：王主任</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电话：0537-3616133</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2.代理机构：山东衡天咨询有限公司</w:t>
      </w:r>
    </w:p>
    <w:p>
      <w:pPr>
        <w:adjustRightInd w:val="0"/>
        <w:snapToGrid w:val="0"/>
        <w:spacing w:line="500" w:lineRule="exact"/>
        <w:ind w:firstLine="420" w:firstLineChars="175"/>
        <w:rPr>
          <w:rFonts w:hint="eastAsia" w:ascii="宋体" w:hAnsi="宋体" w:eastAsia="宋体" w:cs="宋体"/>
          <w:sz w:val="24"/>
          <w:highlight w:val="none"/>
          <w:shd w:val="clear" w:color="auto" w:fill="auto"/>
        </w:rPr>
      </w:pPr>
      <w:r>
        <w:rPr>
          <w:rFonts w:hint="eastAsia" w:ascii="宋体" w:hAnsi="宋体" w:eastAsia="宋体" w:cs="宋体"/>
          <w:sz w:val="24"/>
          <w:highlight w:val="none"/>
          <w:shd w:val="clear" w:color="auto" w:fill="auto"/>
        </w:rPr>
        <w:t>地址：济宁市任城大道翠都国际22层招标部</w:t>
      </w:r>
    </w:p>
    <w:p>
      <w:pPr>
        <w:adjustRightInd w:val="0"/>
        <w:snapToGrid w:val="0"/>
        <w:spacing w:line="500" w:lineRule="exact"/>
        <w:ind w:firstLine="420" w:firstLineChars="175"/>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rPr>
        <w:t>联系人：</w:t>
      </w:r>
      <w:r>
        <w:rPr>
          <w:rFonts w:hint="eastAsia" w:ascii="宋体" w:hAnsi="宋体" w:eastAsia="宋体" w:cs="宋体"/>
          <w:sz w:val="24"/>
          <w:highlight w:val="none"/>
          <w:shd w:val="clear" w:color="auto" w:fill="auto"/>
          <w:lang w:eastAsia="zh-CN"/>
        </w:rPr>
        <w:t>梁汝壮、伊珍珍</w:t>
      </w:r>
    </w:p>
    <w:p>
      <w:pPr>
        <w:adjustRightInd w:val="0"/>
        <w:snapToGrid w:val="0"/>
        <w:spacing w:line="500" w:lineRule="exact"/>
        <w:ind w:firstLine="420" w:firstLineChars="175"/>
        <w:rPr>
          <w:rFonts w:hint="eastAsia" w:ascii="宋体" w:hAnsi="宋体" w:eastAsia="宋体" w:cs="宋体"/>
          <w:sz w:val="24"/>
          <w:highlight w:val="none"/>
          <w:shd w:val="clear" w:color="auto" w:fill="auto"/>
          <w:lang w:eastAsia="zh-CN"/>
        </w:rPr>
      </w:pPr>
      <w:r>
        <w:rPr>
          <w:rFonts w:hint="eastAsia" w:ascii="宋体" w:hAnsi="宋体" w:eastAsia="宋体" w:cs="宋体"/>
          <w:sz w:val="24"/>
          <w:highlight w:val="none"/>
          <w:shd w:val="clear" w:color="auto" w:fill="auto"/>
        </w:rPr>
        <w:t>联系电话：0537-2489666、18953770013、</w:t>
      </w:r>
      <w:r>
        <w:rPr>
          <w:rFonts w:hint="eastAsia" w:ascii="宋体" w:hAnsi="宋体" w:eastAsia="宋体" w:cs="宋体"/>
          <w:sz w:val="24"/>
          <w:highlight w:val="none"/>
          <w:shd w:val="clear" w:color="auto" w:fill="auto"/>
          <w:lang w:eastAsia="zh-CN"/>
        </w:rPr>
        <w:t>13325175715</w:t>
      </w:r>
    </w:p>
    <w:p>
      <w:pPr>
        <w:adjustRightInd w:val="0"/>
        <w:snapToGrid w:val="0"/>
        <w:spacing w:line="500" w:lineRule="exact"/>
        <w:rPr>
          <w:rFonts w:hint="eastAsia" w:ascii="宋体" w:hAnsi="宋体" w:eastAsia="宋体" w:cs="宋体"/>
          <w:spacing w:val="-10"/>
          <w:sz w:val="24"/>
          <w:highlight w:val="none"/>
          <w:shd w:val="clear" w:color="auto" w:fill="auto"/>
        </w:rPr>
      </w:pPr>
      <w:r>
        <w:rPr>
          <w:rFonts w:hint="eastAsia" w:ascii="宋体" w:hAnsi="宋体" w:eastAsia="宋体" w:cs="宋体"/>
          <w:b/>
          <w:sz w:val="24"/>
          <w:highlight w:val="none"/>
          <w:shd w:val="clear" w:color="auto" w:fill="auto"/>
        </w:rPr>
        <w:t xml:space="preserve">    </w:t>
      </w:r>
    </w:p>
    <w:p>
      <w:pPr>
        <w:jc w:val="right"/>
      </w:pPr>
      <w:r>
        <w:rPr>
          <w:rFonts w:hint="eastAsia" w:ascii="宋体" w:hAnsi="宋体" w:eastAsia="宋体" w:cs="宋体"/>
          <w:spacing w:val="-10"/>
          <w:sz w:val="24"/>
          <w:highlight w:val="none"/>
          <w:shd w:val="clear" w:color="auto" w:fill="auto"/>
          <w:lang w:eastAsia="zh-CN"/>
        </w:rPr>
        <w:t>2020</w:t>
      </w:r>
      <w:r>
        <w:rPr>
          <w:rFonts w:hint="eastAsia" w:ascii="宋体" w:hAnsi="宋体" w:eastAsia="宋体" w:cs="宋体"/>
          <w:spacing w:val="-10"/>
          <w:sz w:val="24"/>
          <w:highlight w:val="none"/>
          <w:shd w:val="clear" w:color="auto" w:fill="auto"/>
        </w:rPr>
        <w:t>年</w:t>
      </w:r>
      <w:r>
        <w:rPr>
          <w:rFonts w:hint="eastAsia" w:ascii="宋体" w:hAnsi="宋体" w:eastAsia="宋体" w:cs="宋体"/>
          <w:spacing w:val="-10"/>
          <w:sz w:val="24"/>
          <w:highlight w:val="none"/>
          <w:shd w:val="clear" w:color="auto" w:fill="auto"/>
          <w:lang w:val="en-US" w:eastAsia="zh-CN"/>
        </w:rPr>
        <w:t>6</w:t>
      </w:r>
      <w:r>
        <w:rPr>
          <w:rFonts w:hint="eastAsia" w:ascii="宋体" w:hAnsi="宋体" w:eastAsia="宋体" w:cs="宋体"/>
          <w:spacing w:val="-10"/>
          <w:sz w:val="24"/>
          <w:highlight w:val="none"/>
          <w:shd w:val="clear" w:color="auto" w:fill="auto"/>
        </w:rPr>
        <w:t>月</w:t>
      </w:r>
      <w:r>
        <w:rPr>
          <w:rFonts w:hint="eastAsia" w:ascii="宋体" w:hAnsi="宋体" w:eastAsia="宋体" w:cs="宋体"/>
          <w:spacing w:val="-10"/>
          <w:sz w:val="24"/>
          <w:highlight w:val="none"/>
          <w:shd w:val="clear" w:color="auto" w:fill="auto"/>
          <w:lang w:val="en-US" w:eastAsia="zh-CN"/>
        </w:rPr>
        <w:t>6</w:t>
      </w:r>
      <w:r>
        <w:rPr>
          <w:rFonts w:hint="eastAsia" w:ascii="宋体" w:hAnsi="宋体" w:eastAsia="宋体" w:cs="宋体"/>
          <w:spacing w:val="-10"/>
          <w:sz w:val="24"/>
          <w:highlight w:val="none"/>
          <w:shd w:val="clear" w:color="auto" w:fill="auto"/>
        </w:rPr>
        <w:t>日</w:t>
      </w:r>
    </w:p>
    <w:sectPr>
      <w:pgSz w:w="11906" w:h="16838"/>
      <w:pgMar w:top="1440" w:right="14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C6D11"/>
    <w:rsid w:val="171671C7"/>
    <w:rsid w:val="5BFC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宋体" w:hAnsi="宋体"/>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2020-06-06T01:18:00Z</dcterms:created>
  <dc:creator>Administrator</dc:creator>
  <cp:lastModifiedBy>Administrator</cp:lastModifiedBy>
  <dcterms:modified xsi:type="dcterms:W3CDTF">2020-06-06T01:25:06Z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