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CN3407条码打印机</w:t>
      </w:r>
    </w:p>
    <w:p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"C:\\Documents and Settings\\Administrator\\Application Data\\Tencent\\Users\\233308906\\QQ\\WinTemp\\RichOle\\4I)FS(N8KHUXARM8W5OEO)E.png"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1764030" cy="1636395"/>
            <wp:effectExtent l="0" t="0" r="7620" b="1905"/>
            <wp:docPr id="15" name="图片 4" descr="4I)FS(N8KHUXARM8W5OEO)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4I)FS(N8KHUXARM8W5OEO)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fldChar w:fldCharType="end"/>
      </w:r>
      <w:bookmarkStart w:id="0" w:name="_GoBack"/>
      <w:bookmarkEnd w:id="0"/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采购数量：</w:t>
      </w:r>
      <w:r>
        <w:rPr>
          <w:rFonts w:hint="eastAsia"/>
          <w:lang w:val="en-US" w:eastAsia="zh-CN"/>
        </w:rPr>
        <w:t>2台（济宁医学院太白湖校区、日照校区各一台）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采购预算：</w:t>
      </w:r>
      <w:r>
        <w:rPr>
          <w:rFonts w:hint="eastAsia"/>
          <w:lang w:val="en-US" w:eastAsia="zh-CN"/>
        </w:rPr>
        <w:t>3500元/台，合计7000元</w:t>
      </w:r>
    </w:p>
    <w:p>
      <w:pPr>
        <w:pStyle w:val="2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规格参数：</w:t>
      </w:r>
    </w:p>
    <w:tbl>
      <w:tblPr>
        <w:tblStyle w:val="5"/>
        <w:tblW w:w="9270" w:type="dxa"/>
        <w:tblCellSpacing w:w="20" w:type="dxa"/>
        <w:tblInd w:w="0" w:type="dxa"/>
        <w:tblBorders>
          <w:top w:val="outset" w:color="ECE9D8" w:sz="6" w:space="0"/>
          <w:left w:val="outset" w:color="ECE9D8" w:sz="6" w:space="0"/>
          <w:bottom w:val="outset" w:color="ECE9D8" w:sz="6" w:space="0"/>
          <w:right w:val="outset" w:color="ECE9D8" w:sz="6" w:space="0"/>
          <w:insideH w:val="outset" w:color="ECE9D8" w:sz="6" w:space="0"/>
          <w:insideV w:val="outset" w:color="ECE9D8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03"/>
        <w:gridCol w:w="6767"/>
      </w:tblGrid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打印模式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热感式/热转式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分辨率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300dpi(12dots/mm)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打印速度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2， 3， 4ips 可选用 ;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最大打印宽度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104 mm (4.09")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最大打印长度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1,016 mm (40")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机壳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ABS 塑料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体积尺寸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224 mm (W) x 186 mm (H) x 294 mm (D)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内部纸卷最大尺寸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127 mm (5") 外径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纸张长度（切刀模式）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25.4 ~ 1,016 mm (1" ~ 40")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中央处理器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32-bit RISC CPU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记忆体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 MB Flash memory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 MB SDRAM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SD卡内存扩充槽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通讯端口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USB 2.0、串口、网口、并口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电源规格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电压自动切换电源供应器 (外接式)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操作面板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电源开关、出纸键、LED 指示灯 (3种颜色)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感测器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穿透式 (纸张间距) 、反射式 (黑线标记) 、印字头抬起、碳带结束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内建字型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八种点阵英数字型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一套Monotype® CG Triumvirate Bold Condensed向量字体及True Type Font字型产生器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可透过软件下载Windows字型使用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条码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一维条形码 : Code 39, Code 93, Code 128UCC, Code 128 subsets A, B, C, Codabar, Interleave2 of 5, EAN-8, EAN-13, EAN-128, UPC-A, UPC-E, EAN and UPC 2(5) digits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add-on, MSI, PLESSEY, POSTNET, RSS-Stacked, RSS14, Code11, China Post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二维条形码 : PDF-417, Maxicode, DataMatrix, QR Code, Aztec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字型及条码旋转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0°, 90°, 180°, 270°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指令集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TSPL-EZ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纸张类型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连续纸、间距纸、黑标纸、吊牌、折迭纸...等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纸张卷绕类型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外卷式纸卷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纸张宽度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20 ~ 118 mm (0.78" ~ 4.6")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纸张厚度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0.06 ~ 0.254 mm (2.3 ~ 10 mil)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纸卷轴心尺寸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25.4 ~ 38 mm (1" ~ 1.5")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tblCellSpacing w:w="20" w:type="dxa"/>
        </w:trPr>
        <w:tc>
          <w:tcPr>
            <w:tcW w:w="2443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纸张最小长度</w:t>
            </w:r>
          </w:p>
        </w:tc>
        <w:tc>
          <w:tcPr>
            <w:tcW w:w="6707" w:type="dxa"/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 mm (0.4")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纸张长度（脱纸模式）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25.4 ~ 152.4 mm (1" ~ 6")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tblCellSpacing w:w="20" w:type="dxa"/>
        </w:trPr>
        <w:tc>
          <w:tcPr>
            <w:tcW w:w="2443" w:type="dxa"/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环境条件</w:t>
            </w:r>
          </w:p>
        </w:tc>
        <w:tc>
          <w:tcPr>
            <w:tcW w:w="6707" w:type="dxa"/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操作环境: 5 ~ 40℃ (41 ~ 104℉), 25 ~ 85% 湿度 (非凝结)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储存环境: -40 ~ 60℃(-40 ~ 140℉), 10 ~ 90% 湿度 (非凝结)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安规认证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FCC Class B, CE Class B, C-Tick Class B, UL, CUL, TUV/Safety, CCC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  <w:tblCellSpacing w:w="20" w:type="dxa"/>
        </w:trPr>
        <w:tc>
          <w:tcPr>
            <w:tcW w:w="2443" w:type="dxa"/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标准配件</w:t>
            </w:r>
          </w:p>
        </w:tc>
        <w:tc>
          <w:tcPr>
            <w:tcW w:w="6707" w:type="dxa"/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Windows 卷标编辑软件, 驱动程序及操作手册光盘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快速安装指南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USB传输线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电源线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外接式电压自动切换电源供应器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碳带卷轴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纸卷轴、纸卷固定板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碳带回收纸筒快速安装指南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USB传输线、电源线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电压自动切换式电源供应器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纸卷轴、纸卷固定板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碳带卷轴、碳带回收纸筒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外部纸卷架(8.4" 外径) 与3" 纸卷轴心</w:t>
            </w:r>
          </w:p>
        </w:tc>
      </w:tr>
      <w:tr>
        <w:tblPrEx>
          <w:tblBorders>
            <w:top w:val="outset" w:color="ECE9D8" w:sz="6" w:space="0"/>
            <w:left w:val="outset" w:color="ECE9D8" w:sz="6" w:space="0"/>
            <w:bottom w:val="outset" w:color="ECE9D8" w:sz="6" w:space="0"/>
            <w:right w:val="outset" w:color="ECE9D8" w:sz="6" w:space="0"/>
            <w:insideH w:val="outset" w:color="ECE9D8" w:sz="6" w:space="0"/>
            <w:insideV w:val="outset" w:color="ECE9D8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  <w:tblCellSpacing w:w="20" w:type="dxa"/>
        </w:trPr>
        <w:tc>
          <w:tcPr>
            <w:tcW w:w="2443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出厂选配</w:t>
            </w:r>
          </w:p>
        </w:tc>
        <w:tc>
          <w:tcPr>
            <w:tcW w:w="6707" w:type="dxa"/>
            <w:shd w:val="clear" w:color="auto" w:fill="CCFFCC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实时时钟 (RTC)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内建式以太网络打印服务器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标签剥离传感器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闸刀式切刀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水洗标静电刷模组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蓝牙无线传输模块（USB接口）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802.11B/G/N无线网络模块（USB接口）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脱机操作键盘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128 x 64 画素，含背光显示，液晶显示屏幕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781DF8"/>
    <w:rsid w:val="4362037B"/>
    <w:rsid w:val="55DA5587"/>
    <w:rsid w:val="59434B8F"/>
    <w:rsid w:val="647F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DengXian" w:hAnsi="DengXian" w:eastAsia="黑体" w:cs="Times New Roman"/>
      <w:b/>
      <w:kern w:val="44"/>
      <w:sz w:val="44"/>
      <w:szCs w:val="2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DengXian" w:hAnsi="DengXian" w:eastAsia="黑体" w:cs="Times New Roman"/>
      <w:b/>
      <w:sz w:val="32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2020-09-14T12:05:00Z</dcterms:created>
  <dc:creator>Administrator.USER-20190211CC</dc:creator>
  <cp:lastModifiedBy>Administrator</cp:lastModifiedBy>
  <dcterms:modified xsi:type="dcterms:W3CDTF">2020-09-17T01:58:10Z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