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sz w:val="32"/>
          <w:szCs w:val="32"/>
          <w:highlight w:val="none"/>
        </w:rPr>
      </w:pPr>
      <w:r>
        <w:rPr>
          <w:rFonts w:hint="eastAsia" w:ascii="黑体" w:hAnsi="黑体" w:eastAsia="黑体"/>
          <w:sz w:val="32"/>
          <w:szCs w:val="32"/>
          <w:highlight w:val="none"/>
        </w:rPr>
        <w:t>济宁医学院建设工程监理单位采购项目竞争性磋商公告</w:t>
      </w:r>
    </w:p>
    <w:p>
      <w:pPr>
        <w:adjustRightInd w:val="0"/>
        <w:spacing w:line="44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济宁医学院建设工程监理单位采购项目,经有关部门批准，现采用竞争性磋商的方式选择成交单位，</w:t>
      </w:r>
      <w:r>
        <w:rPr>
          <w:rFonts w:hint="eastAsia" w:ascii="仿宋" w:hAnsi="仿宋" w:eastAsia="仿宋" w:cs="仿宋"/>
          <w:kern w:val="0"/>
          <w:sz w:val="24"/>
          <w:highlight w:val="none"/>
        </w:rPr>
        <w:t>欢迎符合本次磋商文件要求，在中国境内注册的供应商前来磋商。有关事宜公告如下：</w:t>
      </w:r>
    </w:p>
    <w:p>
      <w:pPr>
        <w:pStyle w:val="2"/>
        <w:spacing w:line="440" w:lineRule="exact"/>
        <w:rPr>
          <w:rFonts w:ascii="仿宋" w:hAnsi="仿宋" w:eastAsia="仿宋" w:cs="仿宋"/>
          <w:b/>
          <w:bCs/>
          <w:szCs w:val="24"/>
          <w:highlight w:val="none"/>
        </w:rPr>
      </w:pPr>
      <w:r>
        <w:rPr>
          <w:rFonts w:hint="eastAsia" w:ascii="仿宋" w:hAnsi="仿宋" w:eastAsia="仿宋" w:cs="仿宋"/>
          <w:b/>
          <w:bCs/>
          <w:szCs w:val="24"/>
          <w:highlight w:val="none"/>
        </w:rPr>
        <w:t>一、项目基本信息</w:t>
      </w:r>
    </w:p>
    <w:p>
      <w:pPr>
        <w:pStyle w:val="2"/>
        <w:spacing w:line="440" w:lineRule="exact"/>
        <w:rPr>
          <w:rFonts w:hint="eastAsia" w:ascii="仿宋" w:hAnsi="仿宋" w:eastAsia="仿宋" w:cs="仿宋"/>
          <w:szCs w:val="24"/>
          <w:highlight w:val="none"/>
        </w:rPr>
      </w:pPr>
      <w:r>
        <w:rPr>
          <w:rFonts w:hint="eastAsia" w:ascii="仿宋" w:hAnsi="仿宋" w:eastAsia="仿宋" w:cs="仿宋"/>
          <w:szCs w:val="24"/>
          <w:highlight w:val="none"/>
        </w:rPr>
        <w:t>1、项目名称：济宁医学院建设工程监理单位采购项目</w:t>
      </w:r>
    </w:p>
    <w:p>
      <w:pPr>
        <w:pStyle w:val="2"/>
        <w:spacing w:line="44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2、项目编号：</w:t>
      </w:r>
      <w:r>
        <w:rPr>
          <w:rFonts w:hint="eastAsia" w:ascii="仿宋" w:hAnsi="仿宋" w:eastAsia="仿宋" w:cs="仿宋"/>
          <w:szCs w:val="24"/>
          <w:highlight w:val="none"/>
          <w:lang w:eastAsia="zh-CN"/>
        </w:rPr>
        <w:t>JYKL-2020-021</w:t>
      </w:r>
    </w:p>
    <w:p>
      <w:pPr>
        <w:pStyle w:val="2"/>
        <w:spacing w:line="440" w:lineRule="exact"/>
        <w:rPr>
          <w:rFonts w:ascii="仿宋" w:hAnsi="仿宋" w:eastAsia="仿宋" w:cs="仿宋"/>
          <w:szCs w:val="24"/>
          <w:highlight w:val="none"/>
        </w:rPr>
      </w:pPr>
      <w:r>
        <w:rPr>
          <w:rFonts w:hint="eastAsia" w:ascii="仿宋" w:hAnsi="仿宋" w:eastAsia="仿宋" w:cs="仿宋"/>
          <w:szCs w:val="24"/>
          <w:highlight w:val="none"/>
        </w:rPr>
        <w:t>3、项目说明：</w:t>
      </w:r>
      <w:bookmarkStart w:id="0" w:name="OLE_LINK8"/>
      <w:r>
        <w:rPr>
          <w:rFonts w:hint="eastAsia" w:ascii="仿宋" w:hAnsi="仿宋" w:eastAsia="仿宋" w:cs="仿宋"/>
          <w:szCs w:val="24"/>
          <w:highlight w:val="none"/>
        </w:rPr>
        <w:t>济宁医学院建设工程监理单位采购项目。</w:t>
      </w:r>
    </w:p>
    <w:p>
      <w:pPr>
        <w:pStyle w:val="2"/>
        <w:spacing w:line="440" w:lineRule="exact"/>
        <w:rPr>
          <w:rFonts w:ascii="仿宋" w:hAnsi="仿宋" w:eastAsia="仿宋" w:cs="仿宋"/>
          <w:szCs w:val="24"/>
          <w:highlight w:val="none"/>
        </w:rPr>
      </w:pPr>
      <w:r>
        <w:rPr>
          <w:rFonts w:hint="eastAsia" w:ascii="仿宋" w:hAnsi="仿宋" w:eastAsia="仿宋" w:cs="仿宋"/>
          <w:szCs w:val="24"/>
          <w:highlight w:val="none"/>
        </w:rPr>
        <w:t>4、采购人：济宁医学院</w:t>
      </w:r>
    </w:p>
    <w:p>
      <w:pPr>
        <w:pStyle w:val="2"/>
        <w:spacing w:line="440" w:lineRule="exact"/>
        <w:rPr>
          <w:rFonts w:hint="eastAsia" w:ascii="仿宋" w:hAnsi="仿宋" w:eastAsia="仿宋" w:cs="仿宋"/>
          <w:szCs w:val="24"/>
          <w:highlight w:val="none"/>
        </w:rPr>
      </w:pPr>
      <w:r>
        <w:rPr>
          <w:rFonts w:hint="eastAsia" w:ascii="仿宋" w:hAnsi="仿宋" w:eastAsia="仿宋" w:cs="仿宋"/>
          <w:szCs w:val="24"/>
          <w:highlight w:val="none"/>
        </w:rPr>
        <w:t>5、采购代理机构：昆仑项目管理（山东）有限公司</w:t>
      </w:r>
    </w:p>
    <w:p>
      <w:pPr>
        <w:pStyle w:val="2"/>
        <w:spacing w:line="440" w:lineRule="exact"/>
        <w:rPr>
          <w:rFonts w:hint="eastAsia" w:ascii="仿宋" w:hAnsi="仿宋" w:eastAsia="仿宋" w:cs="仿宋"/>
          <w:szCs w:val="24"/>
          <w:highlight w:val="none"/>
        </w:rPr>
      </w:pPr>
      <w:r>
        <w:rPr>
          <w:rFonts w:hint="eastAsia" w:ascii="仿宋" w:hAnsi="仿宋" w:eastAsia="仿宋" w:cs="仿宋"/>
          <w:szCs w:val="24"/>
          <w:highlight w:val="none"/>
        </w:rPr>
        <w:t>6、包组划分：1个包。</w:t>
      </w:r>
    </w:p>
    <w:bookmarkEnd w:id="0"/>
    <w:p>
      <w:pPr>
        <w:pStyle w:val="2"/>
        <w:spacing w:line="440" w:lineRule="exact"/>
        <w:rPr>
          <w:rFonts w:hint="eastAsia" w:ascii="仿宋" w:hAnsi="仿宋" w:eastAsia="仿宋" w:cs="仿宋"/>
          <w:szCs w:val="24"/>
          <w:highlight w:val="none"/>
        </w:rPr>
      </w:pPr>
      <w:r>
        <w:rPr>
          <w:rFonts w:hint="eastAsia" w:ascii="仿宋" w:hAnsi="仿宋" w:eastAsia="仿宋" w:cs="仿宋"/>
          <w:szCs w:val="24"/>
          <w:highlight w:val="none"/>
        </w:rPr>
        <w:t>7、资金来源：财政资金</w:t>
      </w:r>
    </w:p>
    <w:p>
      <w:pPr>
        <w:pStyle w:val="2"/>
        <w:spacing w:line="440" w:lineRule="exact"/>
        <w:rPr>
          <w:rFonts w:ascii="仿宋" w:hAnsi="仿宋" w:eastAsia="仿宋" w:cs="仿宋"/>
          <w:szCs w:val="24"/>
          <w:highlight w:val="none"/>
        </w:rPr>
      </w:pPr>
      <w:r>
        <w:rPr>
          <w:rFonts w:hint="eastAsia" w:ascii="仿宋" w:hAnsi="仿宋" w:eastAsia="仿宋" w:cs="仿宋"/>
          <w:szCs w:val="24"/>
          <w:highlight w:val="none"/>
        </w:rPr>
        <w:t>8、预算金额：</w:t>
      </w:r>
      <w:r>
        <w:rPr>
          <w:rFonts w:hint="eastAsia" w:ascii="仿宋" w:hAnsi="仿宋" w:eastAsia="仿宋" w:cs="仿宋"/>
          <w:szCs w:val="24"/>
          <w:highlight w:val="none"/>
          <w:lang w:val="en-US" w:eastAsia="zh-CN"/>
        </w:rPr>
        <w:t>按照工程施工结算额（不含设备费）进行费率报价，但最终监理费不得超过</w:t>
      </w:r>
      <w:r>
        <w:rPr>
          <w:rFonts w:hint="eastAsia" w:ascii="仿宋" w:hAnsi="仿宋" w:eastAsia="仿宋" w:cs="仿宋"/>
          <w:szCs w:val="24"/>
          <w:highlight w:val="none"/>
        </w:rPr>
        <w:t>发改价格[2007]670号文</w:t>
      </w:r>
      <w:r>
        <w:rPr>
          <w:rFonts w:hint="eastAsia" w:ascii="仿宋" w:hAnsi="仿宋" w:eastAsia="仿宋" w:cs="仿宋"/>
          <w:szCs w:val="24"/>
          <w:highlight w:val="none"/>
          <w:lang w:val="en-US" w:eastAsia="zh-CN"/>
        </w:rPr>
        <w:t>规定的标准收费</w:t>
      </w:r>
      <w:r>
        <w:rPr>
          <w:rFonts w:hint="eastAsia" w:ascii="仿宋" w:hAnsi="仿宋" w:eastAsia="仿宋" w:cs="仿宋"/>
          <w:szCs w:val="24"/>
          <w:highlight w:val="none"/>
        </w:rPr>
        <w:t>。</w:t>
      </w:r>
    </w:p>
    <w:p>
      <w:pPr>
        <w:widowControl/>
        <w:spacing w:line="440" w:lineRule="exact"/>
        <w:ind w:firstLine="539"/>
        <w:jc w:val="left"/>
        <w:rPr>
          <w:rFonts w:ascii="仿宋" w:hAnsi="仿宋" w:eastAsia="仿宋" w:cs="仿宋"/>
          <w:b/>
          <w:bCs/>
          <w:sz w:val="24"/>
          <w:highlight w:val="none"/>
        </w:rPr>
      </w:pPr>
      <w:r>
        <w:rPr>
          <w:rFonts w:hint="eastAsia" w:ascii="仿宋" w:hAnsi="仿宋" w:eastAsia="仿宋" w:cs="仿宋"/>
          <w:b/>
          <w:bCs/>
          <w:sz w:val="24"/>
          <w:highlight w:val="none"/>
        </w:rPr>
        <w:t>二、供应商资格要求</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在中国境内注册，符合《中华人民共和国政府采购法》第22条之规定；</w:t>
      </w:r>
    </w:p>
    <w:p>
      <w:pPr>
        <w:widowControl/>
        <w:spacing w:line="440" w:lineRule="exact"/>
        <w:ind w:firstLine="539"/>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供应商具备有效的营业执照，且具备工程</w:t>
      </w:r>
      <w:r>
        <w:rPr>
          <w:rFonts w:hint="eastAsia" w:ascii="仿宋" w:hAnsi="仿宋" w:eastAsia="仿宋" w:cs="仿宋"/>
          <w:sz w:val="24"/>
          <w:highlight w:val="none"/>
          <w:lang w:val="en-US" w:eastAsia="zh-CN"/>
        </w:rPr>
        <w:t>监理</w:t>
      </w:r>
      <w:r>
        <w:rPr>
          <w:rFonts w:hint="eastAsia" w:ascii="仿宋" w:hAnsi="仿宋" w:eastAsia="仿宋" w:cs="仿宋"/>
          <w:sz w:val="24"/>
          <w:highlight w:val="none"/>
        </w:rPr>
        <w:t>综合资质或同时具备市政公用工程专业监理乙级及以上资质和房屋建筑工程专业监理乙级及以上资质；</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房屋建筑工程项目的项目总监应具备房屋建筑工程专业国家注册监理工程师证书且在本单位注册，市政公用工程项目的项目总监应具备市政公用工程专业国家注册监理工程师且在本单位注册；</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4</w:t>
      </w:r>
      <w:r>
        <w:rPr>
          <w:rFonts w:hint="eastAsia" w:ascii="仿宋" w:hAnsi="仿宋" w:eastAsia="仿宋" w:cs="仿宋"/>
          <w:sz w:val="24"/>
          <w:highlight w:val="none"/>
          <w:lang w:eastAsia="zh-CN"/>
        </w:rPr>
        <w:t>）</w:t>
      </w:r>
      <w:r>
        <w:rPr>
          <w:rFonts w:hint="eastAsia" w:ascii="仿宋" w:hAnsi="仿宋" w:eastAsia="仿宋" w:cs="仿宋"/>
          <w:sz w:val="24"/>
          <w:highlight w:val="none"/>
        </w:rPr>
        <w:t>一个供应商只能提交一个响应文件。如果供应商之间存在下列互为关联（国有控股公司除外）的情形之一的，不得同时参加本项目报价：</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rPr>
        <w:t>1)法定代表人为同一人的两个及两个以上法人；</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rPr>
        <w:t>2)母公司、直接或间接持股50%及以上的被投资公司；</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rPr>
        <w:t>3)均为同一家母公司直接或间接持股50%及以上的被投资公司；</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5</w:t>
      </w:r>
      <w:r>
        <w:rPr>
          <w:rFonts w:hint="eastAsia" w:ascii="仿宋" w:hAnsi="仿宋" w:eastAsia="仿宋" w:cs="仿宋"/>
          <w:sz w:val="24"/>
          <w:highlight w:val="none"/>
          <w:lang w:eastAsia="zh-CN"/>
        </w:rPr>
        <w:t>）</w:t>
      </w:r>
      <w:r>
        <w:rPr>
          <w:rFonts w:hint="eastAsia" w:ascii="仿宋" w:hAnsi="仿宋" w:eastAsia="仿宋" w:cs="仿宋"/>
          <w:sz w:val="24"/>
          <w:highlight w:val="none"/>
        </w:rPr>
        <w:t>截止到磋商当日，供应商（含法定代表人）未被各地人民法院、税务等国家行政机关列入失信名单或诚信黑榜（供应商不必提供证明）；</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6</w:t>
      </w:r>
      <w:r>
        <w:rPr>
          <w:rFonts w:hint="eastAsia" w:ascii="仿宋" w:hAnsi="仿宋" w:eastAsia="仿宋" w:cs="仿宋"/>
          <w:sz w:val="24"/>
          <w:highlight w:val="none"/>
          <w:lang w:eastAsia="zh-CN"/>
        </w:rPr>
        <w:t>）</w:t>
      </w:r>
      <w:r>
        <w:rPr>
          <w:rFonts w:hint="eastAsia" w:ascii="仿宋" w:hAnsi="仿宋" w:eastAsia="仿宋" w:cs="仿宋"/>
          <w:sz w:val="24"/>
          <w:highlight w:val="none"/>
        </w:rPr>
        <w:t>供应商近三年存在行贿犯罪记录的按有关规定处理；</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7</w:t>
      </w:r>
      <w:r>
        <w:rPr>
          <w:rFonts w:hint="eastAsia" w:ascii="仿宋" w:hAnsi="仿宋" w:eastAsia="仿宋" w:cs="仿宋"/>
          <w:sz w:val="24"/>
          <w:highlight w:val="none"/>
          <w:lang w:eastAsia="zh-CN"/>
        </w:rPr>
        <w:t>）</w:t>
      </w:r>
      <w:r>
        <w:rPr>
          <w:rFonts w:hint="eastAsia" w:ascii="仿宋" w:hAnsi="仿宋" w:eastAsia="仿宋" w:cs="仿宋"/>
          <w:sz w:val="24"/>
          <w:highlight w:val="none"/>
        </w:rPr>
        <w:t>公开报价之日起前三年内无不良信用记录（通过“信用中国”及“中国政府采购网”等查询）；</w:t>
      </w:r>
    </w:p>
    <w:p>
      <w:pPr>
        <w:pStyle w:val="2"/>
        <w:rPr>
          <w:rFonts w:ascii="仿宋" w:hAnsi="仿宋" w:eastAsia="仿宋" w:cs="仿宋"/>
          <w:highlight w:val="none"/>
        </w:rPr>
      </w:pPr>
      <w:r>
        <w:rPr>
          <w:rFonts w:hint="eastAsia" w:ascii="仿宋" w:hAnsi="仿宋" w:eastAsia="仿宋" w:cs="仿宋"/>
          <w:szCs w:val="24"/>
          <w:highlight w:val="none"/>
          <w:lang w:eastAsia="zh-CN"/>
        </w:rPr>
        <w:t>（</w:t>
      </w:r>
      <w:r>
        <w:rPr>
          <w:rFonts w:hint="eastAsia" w:ascii="仿宋" w:hAnsi="仿宋" w:eastAsia="仿宋" w:cs="仿宋"/>
          <w:szCs w:val="24"/>
          <w:highlight w:val="none"/>
        </w:rPr>
        <w:t>8</w:t>
      </w:r>
      <w:r>
        <w:rPr>
          <w:rFonts w:hint="eastAsia" w:ascii="仿宋" w:hAnsi="仿宋" w:eastAsia="仿宋" w:cs="仿宋"/>
          <w:sz w:val="24"/>
          <w:highlight w:val="none"/>
          <w:lang w:eastAsia="zh-CN"/>
        </w:rPr>
        <w:t>）</w:t>
      </w:r>
      <w:r>
        <w:rPr>
          <w:rFonts w:hint="eastAsia" w:ascii="仿宋" w:hAnsi="仿宋" w:eastAsia="仿宋" w:cs="仿宋"/>
          <w:szCs w:val="24"/>
          <w:highlight w:val="none"/>
        </w:rPr>
        <w:t>本项目不接受联合体磋商。</w:t>
      </w:r>
    </w:p>
    <w:p>
      <w:pPr>
        <w:widowControl/>
        <w:spacing w:line="440" w:lineRule="exact"/>
        <w:ind w:firstLine="539"/>
        <w:jc w:val="left"/>
        <w:rPr>
          <w:rFonts w:ascii="仿宋" w:hAnsi="仿宋" w:eastAsia="仿宋" w:cs="仿宋"/>
          <w:b/>
          <w:bCs/>
          <w:sz w:val="24"/>
          <w:highlight w:val="none"/>
        </w:rPr>
      </w:pPr>
      <w:r>
        <w:rPr>
          <w:rFonts w:hint="eastAsia" w:ascii="仿宋" w:hAnsi="仿宋" w:eastAsia="仿宋" w:cs="仿宋"/>
          <w:b/>
          <w:bCs/>
          <w:sz w:val="24"/>
          <w:highlight w:val="none"/>
        </w:rPr>
        <w:t>三、磋商文件的获取</w:t>
      </w:r>
    </w:p>
    <w:p>
      <w:pPr>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1、报名时间：2020年</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日-2020年</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日（北京时间）</w:t>
      </w:r>
    </w:p>
    <w:p>
      <w:pPr>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报名方式：供应商将营业执照、资质证书、注册监理工程师证书、授权委托书及被授权人身份证、联系人、联系方式及标书费转账凭证扫描件打包（以项目编号+公司名称命名）发送至kunlun006@126.com。</w:t>
      </w:r>
    </w:p>
    <w:p>
      <w:pPr>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2、磋商文件获取方式：报名审核通过（报名审核通过不代表资格审查通过）后，1个工作日内将竞争性磋商文件发送至报名邮箱。</w:t>
      </w:r>
    </w:p>
    <w:p>
      <w:pPr>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3、采购文件售价400元/份，报名时交纳，售后不退。</w:t>
      </w:r>
    </w:p>
    <w:p>
      <w:pPr>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户名：昆仑项目管理（山东）有限公司</w:t>
      </w:r>
    </w:p>
    <w:p>
      <w:pPr>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开户银行：中国工商银行股份有限公司济南齐鲁软件园支行</w:t>
      </w:r>
    </w:p>
    <w:p>
      <w:pPr>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账号：1602115109000052673</w:t>
      </w:r>
    </w:p>
    <w:p>
      <w:pPr>
        <w:spacing w:line="4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四、递交纸质响应文件时间及地点</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rPr>
        <w:t>时间：2020年07月19日 14</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30分</w:t>
      </w:r>
    </w:p>
    <w:p>
      <w:pPr>
        <w:widowControl/>
        <w:spacing w:line="440" w:lineRule="exact"/>
        <w:ind w:firstLine="539"/>
        <w:jc w:val="left"/>
        <w:rPr>
          <w:rFonts w:hint="eastAsia" w:ascii="仿宋" w:hAnsi="仿宋" w:eastAsia="仿宋" w:cs="仿宋"/>
          <w:sz w:val="24"/>
          <w:highlight w:val="none"/>
          <w:lang w:eastAsia="zh-CN"/>
        </w:rPr>
      </w:pPr>
      <w:r>
        <w:rPr>
          <w:rFonts w:hint="eastAsia" w:ascii="仿宋" w:hAnsi="仿宋" w:eastAsia="仿宋" w:cs="仿宋"/>
          <w:sz w:val="24"/>
          <w:highlight w:val="none"/>
        </w:rPr>
        <w:t>地点：</w:t>
      </w:r>
      <w:r>
        <w:rPr>
          <w:rFonts w:hint="eastAsia" w:ascii="仿宋" w:hAnsi="仿宋" w:eastAsia="仿宋" w:cs="仿宋"/>
          <w:sz w:val="24"/>
          <w:highlight w:val="none"/>
          <w:lang w:eastAsia="zh-CN"/>
        </w:rPr>
        <w:t>济宁医学院太白湖校区图文信息楼639室</w:t>
      </w:r>
    </w:p>
    <w:p>
      <w:pPr>
        <w:spacing w:line="4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五、磋商会议时间及地点</w:t>
      </w:r>
    </w:p>
    <w:p>
      <w:pPr>
        <w:widowControl/>
        <w:spacing w:line="440" w:lineRule="exact"/>
        <w:ind w:firstLine="539"/>
        <w:jc w:val="left"/>
        <w:rPr>
          <w:rFonts w:ascii="仿宋" w:hAnsi="仿宋" w:eastAsia="仿宋" w:cs="仿宋"/>
          <w:sz w:val="24"/>
          <w:highlight w:val="none"/>
        </w:rPr>
      </w:pPr>
      <w:r>
        <w:rPr>
          <w:rFonts w:hint="eastAsia" w:ascii="仿宋" w:hAnsi="仿宋" w:eastAsia="仿宋" w:cs="仿宋"/>
          <w:sz w:val="24"/>
          <w:highlight w:val="none"/>
        </w:rPr>
        <w:t>时间：2020年07月19日 14</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30分</w:t>
      </w:r>
    </w:p>
    <w:p>
      <w:pPr>
        <w:widowControl/>
        <w:spacing w:line="440" w:lineRule="exact"/>
        <w:ind w:firstLine="539"/>
        <w:jc w:val="left"/>
        <w:rPr>
          <w:rFonts w:hint="eastAsia" w:ascii="仿宋" w:hAnsi="仿宋" w:eastAsia="仿宋" w:cs="仿宋"/>
          <w:sz w:val="24"/>
          <w:highlight w:val="none"/>
          <w:lang w:eastAsia="zh-CN"/>
        </w:rPr>
      </w:pPr>
      <w:r>
        <w:rPr>
          <w:rFonts w:hint="eastAsia" w:ascii="仿宋" w:hAnsi="仿宋" w:eastAsia="仿宋" w:cs="仿宋"/>
          <w:sz w:val="24"/>
          <w:highlight w:val="none"/>
        </w:rPr>
        <w:t>地点：</w:t>
      </w:r>
      <w:r>
        <w:rPr>
          <w:rFonts w:hint="eastAsia" w:ascii="仿宋" w:hAnsi="仿宋" w:eastAsia="仿宋" w:cs="仿宋"/>
          <w:sz w:val="24"/>
          <w:highlight w:val="none"/>
          <w:lang w:eastAsia="zh-CN"/>
        </w:rPr>
        <w:t>济宁医学院太白湖校区图文信息楼639室</w:t>
      </w:r>
    </w:p>
    <w:p>
      <w:pPr>
        <w:widowControl/>
        <w:spacing w:line="440" w:lineRule="exact"/>
        <w:ind w:firstLine="482" w:firstLineChars="200"/>
        <w:jc w:val="left"/>
        <w:rPr>
          <w:rFonts w:ascii="仿宋" w:hAnsi="仿宋" w:eastAsia="仿宋" w:cs="仿宋"/>
          <w:kern w:val="0"/>
          <w:sz w:val="24"/>
          <w:highlight w:val="none"/>
        </w:rPr>
      </w:pPr>
      <w:r>
        <w:rPr>
          <w:rFonts w:hint="eastAsia" w:ascii="仿宋" w:hAnsi="仿宋" w:eastAsia="仿宋" w:cs="仿宋"/>
          <w:b/>
          <w:sz w:val="24"/>
          <w:highlight w:val="none"/>
        </w:rPr>
        <w:t>六、未尽事宜或须澄清的内容请联系采购人或采购代理机构</w:t>
      </w:r>
    </w:p>
    <w:p>
      <w:pPr>
        <w:widowControl/>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采购人：济宁医学院</w:t>
      </w:r>
    </w:p>
    <w:p>
      <w:pPr>
        <w:widowControl/>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联系人：王老师   电话：0537-3616133</w:t>
      </w:r>
    </w:p>
    <w:p>
      <w:pPr>
        <w:widowControl/>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采购代理机构：昆仑项目管理（山东）有限公司</w:t>
      </w:r>
    </w:p>
    <w:p>
      <w:pPr>
        <w:widowControl/>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联系人：孙经理   电话：18063182066</w:t>
      </w:r>
    </w:p>
    <w:p>
      <w:pPr>
        <w:jc w:val="right"/>
        <w:rPr>
          <w:rFonts w:ascii="仿宋" w:hAnsi="仿宋" w:eastAsia="仿宋" w:cs="仿宋"/>
          <w:sz w:val="24"/>
          <w:highlight w:val="none"/>
        </w:rPr>
      </w:pPr>
    </w:p>
    <w:p>
      <w:pPr>
        <w:jc w:val="right"/>
        <w:rPr>
          <w:rFonts w:ascii="仿宋" w:hAnsi="仿宋" w:eastAsia="仿宋" w:cs="仿宋"/>
          <w:sz w:val="24"/>
          <w:highlight w:val="none"/>
        </w:rPr>
      </w:pPr>
    </w:p>
    <w:p>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052E6"/>
    <w:rsid w:val="01704587"/>
    <w:rsid w:val="24E03D7E"/>
    <w:rsid w:val="2BCF2EC0"/>
    <w:rsid w:val="2FCE484E"/>
    <w:rsid w:val="43E73238"/>
    <w:rsid w:val="4690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beforeLines="0" w:after="330" w:afterLines="0" w:line="578" w:lineRule="auto"/>
      <w:jc w:val="center"/>
      <w:outlineLvl w:val="0"/>
    </w:pPr>
    <w:rPr>
      <w:rFonts w:ascii="Calibri" w:hAnsi="Calibri" w:eastAsia="仿宋"/>
      <w:b/>
      <w:bCs/>
      <w:kern w:val="44"/>
      <w:sz w:val="44"/>
      <w:szCs w:val="44"/>
    </w:rPr>
  </w:style>
  <w:style w:type="paragraph" w:styleId="4">
    <w:name w:val="heading 2"/>
    <w:basedOn w:val="1"/>
    <w:next w:val="1"/>
    <w:link w:val="10"/>
    <w:semiHidden/>
    <w:unhideWhenUsed/>
    <w:qFormat/>
    <w:uiPriority w:val="0"/>
    <w:pPr>
      <w:keepNext/>
      <w:keepLines/>
      <w:spacing w:before="260" w:beforeLines="0" w:beforeAutospacing="0" w:after="260" w:afterLines="0" w:afterAutospacing="0" w:line="360" w:lineRule="auto"/>
      <w:outlineLvl w:val="1"/>
    </w:pPr>
    <w:rPr>
      <w:rFonts w:ascii="Arial" w:hAnsi="Arial" w:eastAsia="宋体" w:cs="Times New Roman"/>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uiPriority w:val="0"/>
    <w:rPr>
      <w:rFonts w:ascii="微软雅黑" w:hAnsi="微软雅黑" w:eastAsia="微软雅黑" w:cs="微软雅黑"/>
      <w:color w:val="02396F"/>
      <w:u w:val="single"/>
    </w:rPr>
  </w:style>
  <w:style w:type="character" w:styleId="9">
    <w:name w:val="Hyperlink"/>
    <w:basedOn w:val="7"/>
    <w:uiPriority w:val="0"/>
    <w:rPr>
      <w:rFonts w:hint="eastAsia" w:ascii="微软雅黑" w:hAnsi="微软雅黑" w:eastAsia="微软雅黑" w:cs="微软雅黑"/>
      <w:color w:val="02396F"/>
      <w:u w:val="single"/>
    </w:rPr>
  </w:style>
  <w:style w:type="character" w:customStyle="1" w:styleId="10">
    <w:name w:val="标题 2 Char"/>
    <w:link w:val="4"/>
    <w:uiPriority w:val="0"/>
    <w:rPr>
      <w:rFonts w:ascii="Arial" w:hAnsi="Arial" w:eastAsia="宋体" w:cs="Times New Roman"/>
      <w:b/>
      <w:sz w:val="32"/>
    </w:rPr>
  </w:style>
  <w:style w:type="character" w:customStyle="1" w:styleId="11">
    <w:name w:val="标题 1 Char"/>
    <w:link w:val="3"/>
    <w:locked/>
    <w:uiPriority w:val="0"/>
    <w:rPr>
      <w:rFonts w:ascii="Calibri" w:hAnsi="Calibri" w:eastAsia="仿宋"/>
      <w:b/>
      <w:bCs/>
      <w:kern w:val="44"/>
      <w:sz w:val="44"/>
      <w:szCs w:val="44"/>
      <w:lang w:val="en-US" w:eastAsia="zh-CN" w:bidi="ar-SA"/>
    </w:rPr>
  </w:style>
  <w:style w:type="character" w:customStyle="1" w:styleId="12">
    <w:name w:val="redfilefwwh"/>
    <w:basedOn w:val="7"/>
    <w:uiPriority w:val="0"/>
    <w:rPr>
      <w:color w:val="BA2636"/>
      <w:sz w:val="9"/>
      <w:szCs w:val="9"/>
    </w:rPr>
  </w:style>
  <w:style w:type="character" w:customStyle="1" w:styleId="13">
    <w:name w:val="gjfg"/>
    <w:basedOn w:val="7"/>
    <w:uiPriority w:val="0"/>
  </w:style>
  <w:style w:type="character" w:customStyle="1" w:styleId="14">
    <w:name w:val="redfilenumber"/>
    <w:basedOn w:val="7"/>
    <w:uiPriority w:val="0"/>
    <w:rPr>
      <w:color w:val="BA2636"/>
      <w:sz w:val="9"/>
      <w:szCs w:val="9"/>
    </w:rPr>
  </w:style>
  <w:style w:type="character" w:customStyle="1" w:styleId="15">
    <w:name w:val="qxdate"/>
    <w:basedOn w:val="7"/>
    <w:uiPriority w:val="0"/>
    <w:rPr>
      <w:color w:val="333333"/>
      <w:sz w:val="9"/>
      <w:szCs w:val="9"/>
    </w:rPr>
  </w:style>
  <w:style w:type="character" w:customStyle="1" w:styleId="16">
    <w:name w:val="displayarti"/>
    <w:basedOn w:val="7"/>
    <w:uiPriority w:val="0"/>
    <w:rPr>
      <w:color w:val="FFFFFF"/>
      <w:shd w:val="clear" w:fill="A00000"/>
    </w:rPr>
  </w:style>
  <w:style w:type="character" w:customStyle="1" w:styleId="17">
    <w:name w:val="cfdate"/>
    <w:basedOn w:val="7"/>
    <w:uiPriority w:val="0"/>
    <w:rPr>
      <w:color w:val="333333"/>
      <w:sz w:val="9"/>
      <w:szCs w:val="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2020-07-09T01:19:00Z</dcterms:created>
  <dc:creator>孙越</dc:creator>
  <cp:lastModifiedBy>孙越</cp:lastModifiedBy>
  <dcterms:modified xsi:type="dcterms:W3CDTF">2020-07-09T01:30:35Z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