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firstLine="723" w:firstLineChars="200"/>
        <w:jc w:val="center"/>
        <w:textAlignment w:val="baseline"/>
        <w:rPr>
          <w:rFonts w:hint="eastAsia" w:ascii="仿宋" w:hAnsi="仿宋" w:eastAsia="仿宋" w:cs="仿宋"/>
          <w:b/>
          <w:bCs/>
          <w:sz w:val="36"/>
          <w:szCs w:val="36"/>
        </w:rPr>
      </w:pPr>
      <w:r>
        <w:rPr>
          <w:rFonts w:hint="eastAsia" w:ascii="仿宋" w:hAnsi="仿宋" w:eastAsia="仿宋" w:cs="仿宋"/>
          <w:b/>
          <w:bCs/>
          <w:sz w:val="36"/>
          <w:szCs w:val="36"/>
        </w:rPr>
        <w:t>济宁医学院2022年太白湖校区学生宿舍、食堂及配套建设项目全过程工程咨询服务公开招标公告</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项目概况：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济宁医学院2022年太白湖校区学生宿舍、食堂及配套建设项目全过程工程咨询服务招标项目的潜在投标人应在中国山东政府采购网下载。获取招标文件，并于2022-03-30 09:30:00（北京时间）前递交投标文件。 </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一、项目基本情况：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项目编号：SDGP370000000202202000624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项目名称：济宁医学院2022年太白湖校区学生宿舍、食堂及配套建设项目全过程工程咨询服务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预算金额：146.0万元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采购需求： </w:t>
      </w:r>
    </w:p>
    <w:tbl>
      <w:tblPr>
        <w:tblStyle w:val="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74"/>
        <w:gridCol w:w="837"/>
        <w:gridCol w:w="5400"/>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标包</w:t>
            </w:r>
          </w:p>
        </w:tc>
        <w:tc>
          <w:tcPr>
            <w:tcW w:w="1474"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货物服务名称</w:t>
            </w:r>
          </w:p>
        </w:tc>
        <w:tc>
          <w:tcPr>
            <w:tcW w:w="83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数量</w:t>
            </w:r>
          </w:p>
        </w:tc>
        <w:tc>
          <w:tcPr>
            <w:tcW w:w="540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供应商资格要求</w:t>
            </w:r>
          </w:p>
        </w:tc>
        <w:tc>
          <w:tcPr>
            <w:tcW w:w="1552"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本包预算金额（最高限价，单位：万元）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noWrap w:val="0"/>
            <w:vAlign w:val="center"/>
          </w:tcPr>
          <w:p>
            <w:pPr>
              <w:keepNext w:val="0"/>
              <w:keepLines w:val="0"/>
              <w:pageBreakBefore w:val="0"/>
              <w:widowControl/>
              <w:kinsoku/>
              <w:wordWrap/>
              <w:overflowPunct/>
              <w:topLinePunct w:val="0"/>
              <w:autoSpaceDE/>
              <w:autoSpaceDN/>
              <w:bidi w:val="0"/>
              <w:adjustRightInd w:val="0"/>
              <w:snapToGrid/>
              <w:spacing w:after="0" w:line="400" w:lineRule="exac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474" w:type="dxa"/>
            <w:noWrap w:val="0"/>
            <w:vAlign w:val="center"/>
          </w:tcPr>
          <w:p>
            <w:pPr>
              <w:keepNext w:val="0"/>
              <w:keepLines w:val="0"/>
              <w:pageBreakBefore w:val="0"/>
              <w:widowControl/>
              <w:kinsoku/>
              <w:wordWrap/>
              <w:overflowPunct/>
              <w:topLinePunct w:val="0"/>
              <w:autoSpaceDE/>
              <w:autoSpaceDN/>
              <w:bidi w:val="0"/>
              <w:adjustRightInd w:val="0"/>
              <w:snapToGrid/>
              <w:spacing w:after="0" w:line="400" w:lineRule="exact"/>
              <w:ind w:firstLine="0" w:firstLineChars="0"/>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eastAsia="zh-CN" w:bidi="ar"/>
              </w:rPr>
              <w:t>济宁医学院2022年太白湖校区学生宿舍、食堂及配套设施项目全过程工程咨询服务</w:t>
            </w:r>
          </w:p>
        </w:tc>
        <w:tc>
          <w:tcPr>
            <w:tcW w:w="837" w:type="dxa"/>
            <w:noWrap w:val="0"/>
            <w:vAlign w:val="center"/>
          </w:tcPr>
          <w:p>
            <w:pPr>
              <w:keepNext w:val="0"/>
              <w:keepLines w:val="0"/>
              <w:pageBreakBefore w:val="0"/>
              <w:widowControl/>
              <w:kinsoku/>
              <w:wordWrap/>
              <w:overflowPunct/>
              <w:topLinePunct w:val="0"/>
              <w:autoSpaceDE/>
              <w:autoSpaceDN/>
              <w:bidi w:val="0"/>
              <w:adjustRightInd w:val="0"/>
              <w:snapToGrid/>
              <w:spacing w:after="0" w:line="400" w:lineRule="exac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540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符合《中华人民共和国政府采购法》第二十二条规定；</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具备有效的营业执照；</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同时具备①房屋建筑工程监理专业甲级资质或工程监理综合资质</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②建筑行业（建筑工程）设计乙级及以上资质或工程设计综合甲级资质，并在人员、设备、资金等方面具有相应的全过程咨询能力；</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全过程工程咨询项目负责人须至少具备一级注册建造师（建筑工程专业）、注册监理工程师（建筑专业）、一级注册建筑师（建筑设计或建筑工程专业）、一级注册结构师（建筑工程专业）、一级注册造价师中的</w:t>
            </w:r>
            <w:r>
              <w:rPr>
                <w:rFonts w:hint="eastAsia" w:ascii="仿宋" w:hAnsi="仿宋" w:eastAsia="仿宋" w:cs="仿宋"/>
                <w:color w:val="auto"/>
                <w:kern w:val="0"/>
                <w:sz w:val="24"/>
                <w:szCs w:val="24"/>
                <w:highlight w:val="none"/>
                <w:lang w:val="en-US" w:eastAsia="zh-CN" w:bidi="ar"/>
              </w:rPr>
              <w:t>任意</w:t>
            </w:r>
            <w:r>
              <w:rPr>
                <w:rFonts w:hint="eastAsia" w:ascii="仿宋" w:hAnsi="仿宋" w:eastAsia="仿宋" w:cs="仿宋"/>
                <w:color w:val="auto"/>
                <w:kern w:val="0"/>
                <w:sz w:val="24"/>
                <w:szCs w:val="24"/>
                <w:highlight w:val="none"/>
                <w:lang w:bidi="ar"/>
              </w:rPr>
              <w:t>一项执业</w:t>
            </w:r>
            <w:r>
              <w:rPr>
                <w:rFonts w:hint="eastAsia" w:ascii="仿宋" w:hAnsi="仿宋" w:eastAsia="仿宋" w:cs="仿宋"/>
                <w:color w:val="auto"/>
                <w:kern w:val="0"/>
                <w:sz w:val="24"/>
                <w:szCs w:val="24"/>
                <w:highlight w:val="none"/>
                <w:lang w:val="en-US" w:eastAsia="zh-CN" w:bidi="ar"/>
              </w:rPr>
              <w:t>资格</w:t>
            </w:r>
            <w:r>
              <w:rPr>
                <w:rFonts w:hint="eastAsia" w:ascii="仿宋" w:hAnsi="仿宋" w:eastAsia="仿宋" w:cs="仿宋"/>
                <w:color w:val="auto"/>
                <w:kern w:val="0"/>
                <w:sz w:val="24"/>
                <w:szCs w:val="24"/>
                <w:highlight w:val="none"/>
                <w:lang w:bidi="ar"/>
              </w:rPr>
              <w:t>证书，并同时具有</w:t>
            </w:r>
            <w:r>
              <w:rPr>
                <w:rFonts w:hint="eastAsia" w:ascii="仿宋" w:hAnsi="仿宋" w:eastAsia="仿宋" w:cs="仿宋"/>
                <w:color w:val="auto"/>
                <w:kern w:val="0"/>
                <w:sz w:val="24"/>
                <w:szCs w:val="24"/>
                <w:highlight w:val="none"/>
                <w:lang w:val="en-US" w:eastAsia="zh-CN" w:bidi="ar"/>
              </w:rPr>
              <w:t>相关专业</w:t>
            </w:r>
            <w:r>
              <w:rPr>
                <w:rFonts w:hint="eastAsia" w:ascii="仿宋" w:hAnsi="仿宋" w:eastAsia="仿宋" w:cs="仿宋"/>
                <w:color w:val="auto"/>
                <w:kern w:val="0"/>
                <w:sz w:val="24"/>
                <w:szCs w:val="24"/>
                <w:highlight w:val="none"/>
                <w:lang w:bidi="ar"/>
              </w:rPr>
              <w:t>高级及以上技术职称；监理专业咨询负责人须具备国家注册监理工程师（建筑专业）注册执业</w:t>
            </w:r>
            <w:r>
              <w:rPr>
                <w:rFonts w:hint="eastAsia" w:ascii="仿宋" w:hAnsi="仿宋" w:eastAsia="仿宋" w:cs="仿宋"/>
                <w:color w:val="auto"/>
                <w:kern w:val="0"/>
                <w:sz w:val="24"/>
                <w:szCs w:val="24"/>
                <w:highlight w:val="none"/>
                <w:lang w:val="en-US" w:eastAsia="zh-CN" w:bidi="ar"/>
              </w:rPr>
              <w:t>资格</w:t>
            </w:r>
            <w:r>
              <w:rPr>
                <w:rFonts w:hint="eastAsia" w:ascii="仿宋" w:hAnsi="仿宋" w:eastAsia="仿宋" w:cs="仿宋"/>
                <w:color w:val="auto"/>
                <w:kern w:val="0"/>
                <w:sz w:val="24"/>
                <w:szCs w:val="24"/>
                <w:highlight w:val="none"/>
                <w:lang w:bidi="ar"/>
              </w:rPr>
              <w:t>证书；造价专业咨询负责人须具备国家一级注册造价工程师注册执业</w:t>
            </w:r>
            <w:r>
              <w:rPr>
                <w:rFonts w:hint="eastAsia" w:ascii="仿宋" w:hAnsi="仿宋" w:eastAsia="仿宋" w:cs="仿宋"/>
                <w:color w:val="auto"/>
                <w:kern w:val="0"/>
                <w:sz w:val="24"/>
                <w:szCs w:val="24"/>
                <w:highlight w:val="none"/>
                <w:lang w:val="en-US" w:eastAsia="zh-CN" w:bidi="ar"/>
              </w:rPr>
              <w:t>资格</w:t>
            </w:r>
            <w:r>
              <w:rPr>
                <w:rFonts w:hint="eastAsia" w:ascii="仿宋" w:hAnsi="仿宋" w:eastAsia="仿宋" w:cs="仿宋"/>
                <w:color w:val="auto"/>
                <w:kern w:val="0"/>
                <w:sz w:val="24"/>
                <w:szCs w:val="24"/>
                <w:highlight w:val="none"/>
                <w:lang w:bidi="ar"/>
              </w:rPr>
              <w:t>证书。以上人员必须为本单位注册人员且不能同时在其他工程项目中从事工程咨询工作</w:t>
            </w:r>
            <w:r>
              <w:rPr>
                <w:rFonts w:hint="eastAsia" w:ascii="仿宋" w:hAnsi="仿宋" w:eastAsia="仿宋" w:cs="仿宋"/>
                <w:color w:val="auto"/>
                <w:kern w:val="0"/>
                <w:sz w:val="24"/>
                <w:szCs w:val="24"/>
                <w:highlight w:val="none"/>
                <w:lang w:eastAsia="zh-CN" w:bidi="ar"/>
              </w:rPr>
              <w:t>；</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在“信用中国”（www.creditchina.gov.cn）、中国政府采购</w:t>
            </w:r>
            <w:r>
              <w:rPr>
                <w:rFonts w:hint="eastAsia" w:ascii="仿宋" w:hAnsi="仿宋" w:eastAsia="仿宋" w:cs="仿宋"/>
                <w:color w:val="auto"/>
                <w:kern w:val="0"/>
                <w:sz w:val="24"/>
                <w:szCs w:val="24"/>
                <w:highlight w:val="none"/>
                <w:lang w:val="en-US" w:eastAsia="zh-CN" w:bidi="ar"/>
              </w:rPr>
              <w:t>网</w:t>
            </w:r>
            <w:r>
              <w:rPr>
                <w:rFonts w:hint="eastAsia" w:ascii="仿宋" w:hAnsi="仿宋" w:eastAsia="仿宋" w:cs="仿宋"/>
                <w:color w:val="auto"/>
                <w:kern w:val="0"/>
                <w:sz w:val="24"/>
                <w:szCs w:val="24"/>
                <w:highlight w:val="none"/>
                <w:lang w:bidi="ar"/>
              </w:rPr>
              <w:t>（www.ccgp.gov.cn）、“信用山东”（www.creditsd.gov.cn）中被列入失信被执行人、重大税收违法案件当事人名单、政府采购严重违法失信行为记录名单的供应商，不得参加本次政府采购活动；</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本项目不接受联合体</w:t>
            </w:r>
            <w:r>
              <w:rPr>
                <w:rFonts w:hint="eastAsia" w:ascii="仿宋" w:hAnsi="仿宋" w:eastAsia="仿宋" w:cs="仿宋"/>
                <w:color w:val="auto"/>
                <w:kern w:val="0"/>
                <w:sz w:val="24"/>
                <w:szCs w:val="24"/>
                <w:highlight w:val="none"/>
                <w:lang w:val="en-US" w:eastAsia="zh-CN" w:bidi="ar"/>
              </w:rPr>
              <w:t>投标</w:t>
            </w:r>
            <w:r>
              <w:rPr>
                <w:rFonts w:hint="eastAsia" w:ascii="仿宋" w:hAnsi="仿宋" w:eastAsia="仿宋" w:cs="仿宋"/>
                <w:color w:val="auto"/>
                <w:kern w:val="0"/>
                <w:sz w:val="24"/>
                <w:szCs w:val="24"/>
                <w:highlight w:val="none"/>
                <w:lang w:bidi="ar"/>
              </w:rPr>
              <w:t>；</w:t>
            </w:r>
          </w:p>
          <w:p>
            <w:pPr>
              <w:keepNext w:val="0"/>
              <w:keepLines w:val="0"/>
              <w:pageBreakBefore w:val="0"/>
              <w:widowControl/>
              <w:numPr>
                <w:ilvl w:val="0"/>
                <w:numId w:val="1"/>
              </w:numPr>
              <w:kinsoku/>
              <w:wordWrap/>
              <w:overflowPunct/>
              <w:topLinePunct w:val="0"/>
              <w:autoSpaceDE/>
              <w:autoSpaceDN/>
              <w:bidi w:val="0"/>
              <w:adjustRightInd w:val="0"/>
              <w:snapToGrid/>
              <w:spacing w:after="0" w:line="400" w:lineRule="exact"/>
              <w:ind w:left="0" w:leftChars="0" w:firstLine="0" w:firstLineChars="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法律、法规规定的其他条件。</w:t>
            </w:r>
          </w:p>
        </w:tc>
        <w:tc>
          <w:tcPr>
            <w:tcW w:w="1552" w:type="dxa"/>
            <w:noWrap w:val="0"/>
            <w:vAlign w:val="center"/>
          </w:tcPr>
          <w:p>
            <w:pPr>
              <w:keepNext w:val="0"/>
              <w:keepLines w:val="0"/>
              <w:pageBreakBefore w:val="0"/>
              <w:widowControl/>
              <w:kinsoku/>
              <w:wordWrap/>
              <w:overflowPunct/>
              <w:topLinePunct w:val="0"/>
              <w:autoSpaceDE/>
              <w:autoSpaceDN/>
              <w:bidi w:val="0"/>
              <w:adjustRightInd w:val="0"/>
              <w:snapToGrid/>
              <w:spacing w:after="0" w:line="400" w:lineRule="exact"/>
              <w:ind w:firstLine="0" w:firstLineChars="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146.00万元</w:t>
            </w:r>
          </w:p>
        </w:tc>
      </w:tr>
    </w:tbl>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合同履行期限：接到甲方咨询任务始至工程缺陷责任期满且竣工结算复审完成止。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本项目不接受联合体投标。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sz w:val="24"/>
          <w:szCs w:val="24"/>
        </w:rPr>
      </w:pPr>
      <w:r>
        <w:rPr>
          <w:rFonts w:hint="eastAsia" w:ascii="仿宋" w:hAnsi="仿宋" w:eastAsia="仿宋" w:cs="仿宋"/>
          <w:b/>
          <w:bCs/>
          <w:sz w:val="24"/>
          <w:szCs w:val="24"/>
        </w:rPr>
        <w:t>二、申请人的资格要求：</w:t>
      </w:r>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1、满足《中华人民共和国政府采购法》第二十二条规定。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2、落实政府采购政策需满足的资格要求：无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3、本项目的特定资格要求：（1）具备有效的营业执照；（2）同时具备①房屋建筑工程监理专业甲级资质或工程监理综合资质、②建筑行业（建筑工程）设计乙级及以上资质或工程设计综合甲级资质，并在人员、设备、资金等方面具有相应的全过程咨询能力；（3）全过程工程咨询项目负责人须至少具备一级注册建造师（建筑工程专业）、注册监理工程师（建筑专业）、一级注册建筑师（建筑设计或建筑工程专业）、一级注册结构师（建筑工程专业）、一级注册造价师中的任意一项执业资格证书，并同时具有相关专业高级及以上技术职称；监理专业咨询负责人须具备国家注册监理工程师（建筑专业）注册执业资格证书；造价专业咨询负责人须具备国家一级注册造价工程师注册执业资格证书。以上人员必须为本单位注册人员且不能同时在其他工程项目中从事工程咨询工作；（4）在“信用中国”（www.creditchina.gov.cn）、中国政府采购网（www.ccgp.gov.cn）、“信用山东”（www.creditsd.gov.cn）中被列入失信被执行人、重大税收违法案件当事人名单、政府采购严重违法失信行为记录名单的供应商，不得参加本次政府采购活动。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三、获取招标文件：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1.时间：2022年3月9日16时0分至2022年3月16日18时0分，每天上午08:30至12:00，下午12:00至18:00（北京时间，法定节假日除外）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2.地点：中国山东政府采购网下载。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3.方式：第一步：在中国山东政府采购网（http://www.ccgp-shandong.gov.cn）注册成功并在系统内投标备案。第二步：交纳招标文件费，招标文件售价：400元/份，招标文件售出不退（必须公对公转账）。户名：昆仑项目管理（山东）有限公司；开户银行：中国工商银行股份有限公司济南齐鲁软件园支行；账号：1602115109000052673。未按上述要求投标备案及未投标备案但已获取招标文件的，均无效。本项目实行资格后审，投标备案成功不代表通过资格审查。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4.售价：400元/份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四、提交投标文件截止时间、开标时间和地点：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1.截止时间：2022年3月30日9时30分（北京时间）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2.开标时间：2022年3月30日9时30分（北京时间）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.开标地点：济宁医学院太白湖校区图文信息楼643室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五、公告期限：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自本公告发布之日起5个工作日。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sz w:val="24"/>
          <w:szCs w:val="24"/>
        </w:rPr>
      </w:pPr>
      <w:r>
        <w:rPr>
          <w:rFonts w:hint="eastAsia" w:ascii="仿宋" w:hAnsi="仿宋" w:eastAsia="仿宋" w:cs="仿宋"/>
          <w:b/>
          <w:bCs/>
          <w:sz w:val="24"/>
          <w:szCs w:val="24"/>
        </w:rPr>
        <w:t>六、其他补充事宜：</w:t>
      </w:r>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无 </w:t>
      </w:r>
    </w:p>
    <w:p>
      <w:pPr>
        <w:keepNext w:val="0"/>
        <w:keepLines w:val="0"/>
        <w:pageBreakBefore w:val="0"/>
        <w:widowControl/>
        <w:kinsoku/>
        <w:wordWrap/>
        <w:overflowPunct/>
        <w:topLinePunct w:val="0"/>
        <w:autoSpaceDE/>
        <w:autoSpaceDN/>
        <w:bidi w:val="0"/>
        <w:adjustRightInd/>
        <w:snapToGrid/>
        <w:spacing w:after="0" w:line="400" w:lineRule="exact"/>
        <w:textAlignment w:val="baseline"/>
        <w:rPr>
          <w:rFonts w:hint="eastAsia" w:ascii="仿宋" w:hAnsi="仿宋" w:eastAsia="仿宋" w:cs="仿宋"/>
          <w:sz w:val="24"/>
          <w:szCs w:val="24"/>
        </w:rPr>
      </w:pPr>
      <w:r>
        <w:rPr>
          <w:rFonts w:hint="eastAsia" w:ascii="仿宋" w:hAnsi="仿宋" w:eastAsia="仿宋" w:cs="仿宋"/>
          <w:b/>
          <w:bCs/>
          <w:sz w:val="24"/>
          <w:szCs w:val="24"/>
        </w:rPr>
        <w:t>七、对本次招标提出询问，请按以下方式联系：</w:t>
      </w:r>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1、采购人信息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名    称：济宁医学院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地    址：济宁市北湖新区荷花路16号(济宁医学院)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联系方式：0537-3616133(济宁医学院)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2、采购代理机构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名    称:昆仑项目管理（山东）有限公司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color w:val="auto"/>
          <w:sz w:val="24"/>
          <w:highlight w:val="none"/>
        </w:rPr>
        <w:t>济宁市任城区环城北路17号关帝庙金融财富中心3号楼</w:t>
      </w:r>
      <w:bookmarkStart w:id="0" w:name="_GoBack"/>
      <w:bookmarkEnd w:id="0"/>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联系方式：孙越、贺红0537-2616518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3、项目联系方式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项目联系人：孙越、贺红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联系人电话：孙越、贺红0537-2616518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baseline"/>
        <w:rPr>
          <w:rFonts w:hint="eastAsia" w:ascii="仿宋" w:hAnsi="仿宋" w:eastAsia="仿宋" w:cs="仿宋"/>
          <w:sz w:val="24"/>
          <w:szCs w:val="24"/>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E326E"/>
    <w:multiLevelType w:val="singleLevel"/>
    <w:tmpl w:val="446E32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D3DE4"/>
    <w:rsid w:val="6E3D3DE4"/>
    <w:rsid w:val="79C9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left"/>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3">
    <w:name w:val="table of authorities"/>
    <w:basedOn w:val="1"/>
    <w:next w:val="1"/>
    <w:qFormat/>
    <w:uiPriority w:val="0"/>
    <w:pPr>
      <w:ind w:left="420" w:leftChars="200"/>
    </w:pPr>
  </w:style>
  <w:style w:type="character" w:styleId="6">
    <w:name w:val="FollowedHyperlink"/>
    <w:basedOn w:val="5"/>
    <w:uiPriority w:val="0"/>
    <w:rPr>
      <w:color w:val="800080"/>
      <w:u w:val="none"/>
      <w:bdr w:val="none" w:color="auto" w:sz="0" w:space="0"/>
    </w:rPr>
  </w:style>
  <w:style w:type="character" w:styleId="7">
    <w:name w:val="Hyperlink"/>
    <w:basedOn w:val="5"/>
    <w:uiPriority w:val="0"/>
    <w:rPr>
      <w:color w:val="0000FF"/>
      <w:u w:val="none"/>
      <w:bdr w:val="none" w:color="auto" w:sz="0"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2022-03-09T07:51:00Z</dcterms:created>
  <dc:creator>孙越</dc:creator>
  <cp:lastModifiedBy>孙越</cp:lastModifiedBy>
  <dcterms:modified xsi:type="dcterms:W3CDTF">2022-03-09T07:56:52Z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C3C019D28E194A0587DA2A4CC4C73F51</vt:lpwstr>
  </property>
</Properties>
</file>