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</w:rPr>
        <w:t>济宁医学院</w:t>
      </w:r>
      <w:r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  <w:lang w:eastAsia="zh-CN"/>
        </w:rPr>
        <w:t>2022</w:t>
      </w:r>
      <w:r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  <w:lang w:val="en-US" w:eastAsia="zh-CN"/>
        </w:rPr>
        <w:t>-2024</w:t>
      </w:r>
      <w:r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</w:rPr>
        <w:t>年微机耗材采购项目</w:t>
      </w:r>
    </w:p>
    <w:p>
      <w:pPr>
        <w:pStyle w:val="3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Toc3542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begin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济宁医学院2022-2024年微机耗材采购项目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的潜在供应商应在kunlun006@126.com获取采购文件，并于2022年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end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日09: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:00（北京时间）前提交响应文件。</w:t>
      </w:r>
    </w:p>
    <w:p>
      <w:pPr>
        <w:pStyle w:val="8"/>
        <w:spacing w:line="440" w:lineRule="exact"/>
        <w:rPr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一、项目基本</w:t>
      </w: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项目编号：JYKL-2022-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0611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济宁医学院2022-2024年微机耗材采购项目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采购方式：竞争性磋商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6"/>
          <w:rFonts w:hint="default" w:ascii="仿宋" w:hAnsi="仿宋" w:eastAsia="仿宋"/>
          <w:color w:val="auto"/>
          <w:sz w:val="24"/>
          <w:highlight w:val="none"/>
          <w:lang w:val="en-US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预算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金额：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最高限价：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采购需求：</w:t>
      </w:r>
    </w:p>
    <w:tbl>
      <w:tblPr>
        <w:tblStyle w:val="4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92"/>
        <w:gridCol w:w="2703"/>
        <w:gridCol w:w="1037"/>
        <w:gridCol w:w="324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4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济宁医学院2022-2024年微机耗材采购项目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每年预算约20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根据实际供货量据实结算。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合同履行期限：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本项目不接受联合体投标。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申请人的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资格要求</w:t>
      </w:r>
    </w:p>
    <w:p>
      <w:pPr>
        <w:spacing w:line="400" w:lineRule="exact"/>
        <w:ind w:left="13" w:leftChars="6" w:firstLine="480" w:firstLineChars="200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1、满足《中华人民共和国政府采购法》第二十二条规定；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6" w:firstLine="480" w:firstLineChars="200"/>
        <w:jc w:val="left"/>
        <w:textAlignment w:val="auto"/>
        <w:outlineLvl w:val="1"/>
        <w:rPr>
          <w:rFonts w:hint="eastAsia" w:ascii="仿宋" w:hAnsi="仿宋" w:eastAsia="仿宋" w:cs="仿宋"/>
          <w:sz w:val="24"/>
          <w:highlight w:val="yellow"/>
        </w:rPr>
      </w:pPr>
      <w:r>
        <w:rPr>
          <w:rFonts w:hint="eastAsia" w:ascii="仿宋" w:hAnsi="仿宋" w:eastAsia="仿宋" w:cs="仿宋"/>
          <w:sz w:val="24"/>
        </w:rPr>
        <w:t xml:space="preserve"> 2、落实政府采购政策需满足的资格要求：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详见磋商文件</w:t>
      </w:r>
    </w:p>
    <w:p>
      <w:pPr>
        <w:spacing w:line="400" w:lineRule="exact"/>
        <w:ind w:left="13" w:leftChars="6" w:firstLine="480" w:firstLineChars="200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3、本项目的特定资格要求：</w:t>
      </w:r>
    </w:p>
    <w:p>
      <w:pPr>
        <w:spacing w:line="400" w:lineRule="exact"/>
        <w:ind w:left="13" w:leftChars="6" w:firstLine="480" w:firstLineChars="200"/>
        <w:jc w:val="left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（1）具备有效的营业执照；</w:t>
      </w:r>
    </w:p>
    <w:p>
      <w:pPr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在“信用中国”（www.creditchina.gov.cn）、中国政府采购网（www.ccgp.gov.cn）、“信用山东”（www.creditsd.gov.cn）中被列入失信被执行人、重大税收违法案件当事人名单、政府采购严重违法失信行为记录名单的供应商，不得参加本次政府采购活动。</w:t>
      </w:r>
    </w:p>
    <w:p>
      <w:pPr>
        <w:spacing w:line="44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三、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获取采购文件：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1、时间：2022年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日至2022年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时00分，每天上午08:30至12:00，下午1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:00至17:00（北京时间，法定节假日除外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instrText xml:space="preserve"> HYPERLINK "mailto:kunlun006@126.com" </w:instrTex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kunlun006@126.com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供应商将营业执照、授权委托书及被授权人身份证及标书费转账凭证扫描件打包（以项目编号+公司名称命名）发送至kunlun006@126.com。报名审核通过（报名审核通过不代表资格审查通过）后，1个工作日内将竞争性磋商文件发送至报名邮箱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本项目实行资格后审，报名成功不代表通过资格审查。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、采购文件售价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响应文件提交：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1.截止时间：2022年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09:30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分（北京时间）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2.地    点：</w:t>
      </w:r>
      <w:r>
        <w:rPr>
          <w:rFonts w:hint="eastAsia" w:ascii="仿宋" w:hAnsi="仿宋" w:eastAsia="仿宋" w:cs="仿宋"/>
          <w:sz w:val="24"/>
        </w:rPr>
        <w:t>济宁市任城区关帝庙金融街3号楼302会议室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spacing w:line="44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开启: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1.开启时间：2022年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09:30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分（北京时间）</w:t>
      </w:r>
    </w:p>
    <w:p>
      <w:pPr>
        <w:widowControl/>
        <w:spacing w:line="440" w:lineRule="exact"/>
        <w:ind w:firstLine="480" w:firstLineChars="200"/>
        <w:jc w:val="left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2.开启地点：</w:t>
      </w:r>
      <w:r>
        <w:rPr>
          <w:rFonts w:hint="eastAsia" w:ascii="仿宋" w:hAnsi="仿宋" w:eastAsia="仿宋" w:cs="仿宋"/>
          <w:sz w:val="24"/>
        </w:rPr>
        <w:t>济宁市任城区关帝庙金融街3号楼302会议室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widowControl/>
        <w:spacing w:line="440" w:lineRule="exac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公告期限：</w:t>
      </w:r>
    </w:p>
    <w:p>
      <w:pPr>
        <w:widowControl/>
        <w:spacing w:line="440" w:lineRule="exact"/>
        <w:ind w:firstLine="480" w:firstLineChars="200"/>
        <w:jc w:val="left"/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自本公告发布之日起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个工作日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80" w:leftChars="0" w:firstLine="0" w:firstLineChars="0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其他补充事宜：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其他补充事宜:无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80" w:leftChars="0" w:firstLine="0" w:firstLineChars="0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对本次招标提出询问，请按以下方式联系：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1、采购人信息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称：济宁医学院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2、采购代理机构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称：昆仑项目管理（山东）有限公司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地    址：济宁市任城区环城北路17号关帝庙金融财富中心3号楼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联系方式：0537-2616518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项目联系方式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960" w:firstLineChars="4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贺红   孙璐瑶</w:t>
      </w:r>
    </w:p>
    <w:p>
      <w:pPr>
        <w:ind w:firstLine="960" w:firstLineChars="400"/>
        <w:jc w:val="both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18660726518   18853740700</w:t>
      </w:r>
    </w:p>
    <w:p>
      <w:pPr>
        <w:rPr>
          <w:rFonts w:hint="eastAsia" w:ascii="黑体" w:hAnsi="黑体" w:eastAsia="黑体" w:cs="宋体"/>
          <w:b/>
          <w:bCs/>
          <w:color w:val="auto"/>
          <w:sz w:val="56"/>
          <w:szCs w:val="56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3BA9C"/>
    <w:multiLevelType w:val="singleLevel"/>
    <w:tmpl w:val="4C13BA9C"/>
    <w:lvl w:ilvl="0" w:tentative="0">
      <w:start w:val="7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7BA95044"/>
    <w:rsid w:val="5B0839A6"/>
    <w:rsid w:val="7BA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character" w:styleId="6">
    <w:name w:val="Hyperlink"/>
    <w:basedOn w:val="7"/>
    <w:qFormat/>
    <w:uiPriority w:val="0"/>
    <w:rPr>
      <w:color w:val="023D69"/>
      <w:szCs w:val="20"/>
    </w:rPr>
  </w:style>
  <w:style w:type="character" w:customStyle="1" w:styleId="7">
    <w:name w:val="NormalCharacter"/>
    <w:qFormat/>
    <w:uiPriority w:val="0"/>
  </w:style>
  <w:style w:type="paragraph" w:customStyle="1" w:styleId="8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977</Words>
  <Characters>1270</Characters>
  <Lines>0</Lines>
  <Paragraphs>0</Paragraphs>
  <TotalTime>1</TotalTime>
  <ScaleCrop>false</ScaleCrop>
  <LinksUpToDate>false</LinksUpToDate>
  <CharactersWithSpaces>1335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2022-07-27T08:25:00Z</dcterms:created>
  <dc:creator>寶賀。</dc:creator>
  <cp:lastModifiedBy>寶賀。</cp:lastModifiedBy>
  <dcterms:modified xsi:type="dcterms:W3CDTF">2022-07-27T08:28:07Z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D7F8C396373E4157874733F2D9760BEA</vt:lpwstr>
  </property>
</Properties>
</file>