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799" w:rsidRDefault="00E05653">
      <w:pPr>
        <w:pStyle w:val="ad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 w:rsidRPr="00E05653">
        <w:rPr>
          <w:rFonts w:ascii="黑体" w:eastAsia="黑体" w:hint="eastAsia"/>
          <w:b/>
          <w:sz w:val="36"/>
          <w:szCs w:val="36"/>
        </w:rPr>
        <w:t>济宁医学院日照校区学府花园个人不动产权证费用清算公司</w:t>
      </w:r>
      <w:r>
        <w:rPr>
          <w:rFonts w:ascii="黑体" w:eastAsia="黑体" w:hint="eastAsia"/>
          <w:b/>
          <w:sz w:val="36"/>
          <w:szCs w:val="36"/>
        </w:rPr>
        <w:t>采购公告</w:t>
      </w:r>
    </w:p>
    <w:p w:rsidR="00424799" w:rsidRDefault="00E05653">
      <w:pPr>
        <w:pStyle w:val="ad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424799" w:rsidRDefault="0059673A">
      <w:pPr>
        <w:pStyle w:val="ad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因我院</w:t>
      </w:r>
      <w:r w:rsidR="004D181E">
        <w:rPr>
          <w:rFonts w:ascii="仿宋_GB2312" w:eastAsia="仿宋_GB2312" w:hAnsi="宋体" w:hint="eastAsia"/>
          <w:sz w:val="24"/>
          <w:szCs w:val="24"/>
        </w:rPr>
        <w:t>工作需要</w:t>
      </w:r>
      <w:r>
        <w:rPr>
          <w:rFonts w:ascii="仿宋_GB2312" w:eastAsia="仿宋_GB2312" w:hAnsi="宋体" w:hint="eastAsia"/>
          <w:sz w:val="24"/>
          <w:szCs w:val="24"/>
        </w:rPr>
        <w:t>对</w:t>
      </w:r>
      <w:r w:rsidRPr="0059673A">
        <w:rPr>
          <w:rFonts w:ascii="仿宋_GB2312" w:eastAsia="仿宋_GB2312" w:hAnsi="宋体" w:hint="eastAsia"/>
          <w:sz w:val="24"/>
          <w:szCs w:val="24"/>
        </w:rPr>
        <w:t>日照校区学府花园</w:t>
      </w:r>
      <w:r w:rsidR="004F53B7">
        <w:rPr>
          <w:rFonts w:ascii="仿宋_GB2312" w:eastAsia="仿宋_GB2312" w:hAnsi="宋体" w:hint="eastAsia"/>
          <w:sz w:val="24"/>
          <w:szCs w:val="24"/>
        </w:rPr>
        <w:t>个人不动产</w:t>
      </w:r>
      <w:r w:rsidRPr="0059673A">
        <w:rPr>
          <w:rFonts w:ascii="仿宋_GB2312" w:eastAsia="仿宋_GB2312" w:hAnsi="宋体" w:hint="eastAsia"/>
          <w:sz w:val="24"/>
          <w:szCs w:val="24"/>
        </w:rPr>
        <w:t>权证</w:t>
      </w:r>
      <w:r w:rsidR="004F53B7">
        <w:rPr>
          <w:rFonts w:ascii="仿宋_GB2312" w:eastAsia="仿宋_GB2312" w:hAnsi="宋体" w:hint="eastAsia"/>
          <w:sz w:val="24"/>
          <w:szCs w:val="24"/>
        </w:rPr>
        <w:t>办理</w:t>
      </w:r>
      <w:r>
        <w:rPr>
          <w:rFonts w:ascii="仿宋_GB2312" w:eastAsia="仿宋_GB2312" w:hAnsi="宋体" w:hint="eastAsia"/>
          <w:sz w:val="24"/>
          <w:szCs w:val="24"/>
        </w:rPr>
        <w:t>发放事宜，</w:t>
      </w:r>
      <w:r w:rsidR="004D181E">
        <w:rPr>
          <w:rFonts w:ascii="仿宋_GB2312" w:eastAsia="仿宋_GB2312" w:hAnsi="宋体" w:hint="eastAsia"/>
          <w:sz w:val="24"/>
          <w:szCs w:val="24"/>
        </w:rPr>
        <w:t>现</w:t>
      </w:r>
      <w:bookmarkStart w:id="0" w:name="_GoBack"/>
      <w:bookmarkEnd w:id="0"/>
      <w:r>
        <w:rPr>
          <w:rFonts w:ascii="仿宋_GB2312" w:eastAsia="仿宋_GB2312" w:hAnsi="宋体" w:hint="eastAsia"/>
          <w:sz w:val="24"/>
          <w:szCs w:val="24"/>
        </w:rPr>
        <w:t>招标一家工程造价公司清算</w:t>
      </w:r>
      <w:r w:rsidR="00A123C3">
        <w:rPr>
          <w:rFonts w:ascii="仿宋_GB2312" w:eastAsia="仿宋_GB2312" w:hAnsi="宋体" w:hint="eastAsia"/>
          <w:sz w:val="24"/>
          <w:szCs w:val="24"/>
        </w:rPr>
        <w:t>相关</w:t>
      </w:r>
      <w:r>
        <w:rPr>
          <w:rFonts w:ascii="仿宋_GB2312" w:eastAsia="仿宋_GB2312" w:hAnsi="宋体" w:hint="eastAsia"/>
          <w:sz w:val="24"/>
          <w:szCs w:val="24"/>
        </w:rPr>
        <w:t>办证费用</w:t>
      </w:r>
      <w:r w:rsidR="00E05653">
        <w:rPr>
          <w:rFonts w:ascii="仿宋_GB2312" w:eastAsia="仿宋_GB2312" w:hAnsi="宋体" w:hint="eastAsia"/>
          <w:sz w:val="24"/>
          <w:szCs w:val="24"/>
        </w:rPr>
        <w:t>，欢迎各供应商参与</w:t>
      </w:r>
      <w:r>
        <w:rPr>
          <w:rFonts w:ascii="仿宋_GB2312" w:eastAsia="仿宋_GB2312" w:hAnsi="宋体" w:hint="eastAsia"/>
          <w:sz w:val="24"/>
          <w:szCs w:val="24"/>
        </w:rPr>
        <w:t>投标</w:t>
      </w:r>
      <w:r w:rsidR="00E05653">
        <w:rPr>
          <w:rFonts w:ascii="仿宋_GB2312" w:eastAsia="仿宋_GB2312" w:hAnsi="宋体" w:hint="eastAsia"/>
          <w:sz w:val="24"/>
          <w:szCs w:val="24"/>
        </w:rPr>
        <w:t>报价。</w:t>
      </w:r>
    </w:p>
    <w:p w:rsidR="00424799" w:rsidRDefault="00E05653">
      <w:pPr>
        <w:pStyle w:val="ad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:rsidR="00424799" w:rsidRDefault="00E05653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:rsidR="00B05FBF" w:rsidRPr="00B05FBF" w:rsidRDefault="00B05FBF" w:rsidP="00F80494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B05FBF">
        <w:rPr>
          <w:rFonts w:ascii="仿宋" w:eastAsia="仿宋" w:hAnsi="仿宋" w:cs="仿宋" w:hint="eastAsia"/>
          <w:sz w:val="24"/>
          <w:szCs w:val="24"/>
        </w:rPr>
        <w:t>1、供应商必须是在中华人民共和国境内注册的法人或其他组织，能在国内合法提供采购内容及其相应服务。</w:t>
      </w:r>
    </w:p>
    <w:p w:rsidR="00B05FBF" w:rsidRPr="00B05FBF" w:rsidRDefault="00B05FBF" w:rsidP="00F80494">
      <w:pPr>
        <w:pStyle w:val="ae"/>
        <w:spacing w:line="360" w:lineRule="auto"/>
        <w:ind w:firstLine="480"/>
        <w:rPr>
          <w:rFonts w:ascii="仿宋" w:eastAsia="仿宋" w:hAnsi="仿宋" w:cs="仿宋"/>
          <w:sz w:val="24"/>
        </w:rPr>
      </w:pPr>
      <w:r w:rsidRPr="00B05FBF">
        <w:rPr>
          <w:rFonts w:ascii="仿宋" w:eastAsia="仿宋" w:hAnsi="仿宋" w:cs="仿宋" w:hint="eastAsia"/>
          <w:sz w:val="24"/>
        </w:rPr>
        <w:t>2、具有工程造价咨询业务执业资质，项目负责人具有有效的注册工程造价师资格证书.</w:t>
      </w:r>
    </w:p>
    <w:p w:rsidR="00B05FBF" w:rsidRPr="00B05FBF" w:rsidRDefault="00B05FBF" w:rsidP="00F80494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B05FBF">
        <w:rPr>
          <w:rFonts w:ascii="仿宋" w:eastAsia="仿宋" w:hAnsi="仿宋" w:cs="仿宋" w:hint="eastAsia"/>
          <w:bCs/>
          <w:sz w:val="24"/>
          <w:szCs w:val="24"/>
        </w:rPr>
        <w:t>3、供应商</w:t>
      </w:r>
      <w:r w:rsidRPr="00B05FBF">
        <w:rPr>
          <w:rFonts w:ascii="仿宋" w:eastAsia="仿宋" w:hAnsi="仿宋" w:cs="仿宋" w:hint="eastAsia"/>
          <w:sz w:val="24"/>
          <w:szCs w:val="24"/>
        </w:rPr>
        <w:t>在参加政府采购活动前三年内，在经营活动中没有重大违法记录。</w:t>
      </w:r>
    </w:p>
    <w:p w:rsidR="00B05FBF" w:rsidRPr="00B05FBF" w:rsidRDefault="00B05FBF" w:rsidP="00F80494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B05FBF">
        <w:rPr>
          <w:rFonts w:ascii="仿宋" w:eastAsia="仿宋" w:hAnsi="仿宋" w:cs="仿宋" w:hint="eastAsia"/>
          <w:sz w:val="24"/>
          <w:szCs w:val="24"/>
        </w:rPr>
        <w:t>4、本次采购不接受</w:t>
      </w:r>
      <w:r w:rsidRPr="00B05FBF">
        <w:rPr>
          <w:rFonts w:ascii="仿宋" w:eastAsia="仿宋" w:hAnsi="仿宋" w:cs="仿宋" w:hint="eastAsia"/>
          <w:bCs/>
          <w:sz w:val="24"/>
          <w:szCs w:val="24"/>
        </w:rPr>
        <w:t>供应商</w:t>
      </w:r>
      <w:r w:rsidRPr="00B05FBF">
        <w:rPr>
          <w:rFonts w:ascii="仿宋" w:eastAsia="仿宋" w:hAnsi="仿宋" w:cs="仿宋" w:hint="eastAsia"/>
          <w:sz w:val="24"/>
          <w:szCs w:val="24"/>
        </w:rPr>
        <w:t>以联合体形式参加报价。</w:t>
      </w:r>
      <w:r w:rsidRPr="00B05FBF">
        <w:rPr>
          <w:rFonts w:ascii="仿宋" w:eastAsia="仿宋" w:hAnsi="仿宋" w:cs="仿宋" w:hint="eastAsia"/>
          <w:bCs/>
          <w:sz w:val="24"/>
          <w:szCs w:val="24"/>
        </w:rPr>
        <w:t>供应商</w:t>
      </w:r>
      <w:r w:rsidRPr="00B05FBF">
        <w:rPr>
          <w:rFonts w:ascii="仿宋" w:eastAsia="仿宋" w:hAnsi="仿宋" w:cs="仿宋" w:hint="eastAsia"/>
          <w:sz w:val="24"/>
          <w:szCs w:val="24"/>
        </w:rPr>
        <w:t>应符合《中华人民共和国政府采购法》第二十二条的有关规定。</w:t>
      </w:r>
    </w:p>
    <w:p w:rsidR="00B05FBF" w:rsidRPr="00B05FBF" w:rsidRDefault="00B05FBF" w:rsidP="00B05FBF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B05FBF">
        <w:rPr>
          <w:rFonts w:ascii="仿宋" w:eastAsia="仿宋" w:hAnsi="仿宋" w:cs="仿宋" w:hint="eastAsia"/>
          <w:sz w:val="24"/>
          <w:szCs w:val="24"/>
        </w:rPr>
        <w:t>5、由代理机构通过“信用中国”网站、中国政府采购网、“信用山东”、“全国法院失信被执行人名单信息公布与查询”平台现场查询供应商信用记录，未被列入失信被执行人名单、重大税收违法案件当事人名单、政府采购严重违法失信行为记录名单。</w:t>
      </w:r>
    </w:p>
    <w:p w:rsidR="00B05FBF" w:rsidRDefault="00B05FBF" w:rsidP="00637952">
      <w:pPr>
        <w:widowControl/>
        <w:spacing w:line="360" w:lineRule="auto"/>
        <w:ind w:firstLineChars="150" w:firstLine="360"/>
        <w:rPr>
          <w:rFonts w:ascii="仿宋" w:eastAsia="仿宋" w:hAnsi="仿宋" w:cs="仿宋"/>
          <w:sz w:val="24"/>
          <w:szCs w:val="24"/>
        </w:rPr>
      </w:pPr>
      <w:r w:rsidRPr="00B05FBF">
        <w:rPr>
          <w:rFonts w:ascii="仿宋" w:eastAsia="仿宋" w:hAnsi="仿宋" w:cs="仿宋" w:hint="eastAsia"/>
          <w:sz w:val="24"/>
          <w:szCs w:val="24"/>
        </w:rPr>
        <w:t>注：单位负责人为同一人或者存在控股、管理关系的不同单位，或同一母公司的子公司，不得同时参加本项目响应报价。</w:t>
      </w:r>
    </w:p>
    <w:p w:rsidR="00424799" w:rsidRDefault="00E05653" w:rsidP="00B05FBF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2、服务要求及预算</w:t>
      </w:r>
    </w:p>
    <w:p w:rsidR="00424799" w:rsidRPr="00FA7D99" w:rsidRDefault="00E05653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服务要求：</w:t>
      </w:r>
      <w:r w:rsidR="00FA7D99" w:rsidRPr="00FA7D99">
        <w:rPr>
          <w:rFonts w:ascii="仿宋_GB2312" w:eastAsia="仿宋_GB2312" w:hAnsi="宋体" w:hint="eastAsia"/>
          <w:sz w:val="24"/>
          <w:szCs w:val="24"/>
        </w:rPr>
        <w:t>济宁医学院学府花园共计752套住宅，根据房屋建造的不同时期划分，业主分别按照400元/㎡、600元/㎡和800元/㎡的预估价交纳了土地出让金。在学校完成办理个人不动产权证后，为核算清楚办证过程中每户实际发生费用，需对办证费用做最终清算，并分摊至每户。</w:t>
      </w:r>
    </w:p>
    <w:p w:rsidR="00424799" w:rsidRDefault="00E05653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FA7D99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2</w:t>
      </w:r>
      <w:r w:rsidR="00FA7D99">
        <w:rPr>
          <w:rFonts w:ascii="仿宋_GB2312" w:eastAsia="仿宋_GB2312" w:hAnsi="宋体" w:cs="宋体"/>
          <w:bCs/>
          <w:kern w:val="0"/>
          <w:sz w:val="24"/>
          <w:szCs w:val="24"/>
        </w:rPr>
        <w:t>.2</w:t>
      </w:r>
      <w:r w:rsidR="00FA7D99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万元。</w:t>
      </w:r>
      <w:r w:rsidR="00FA7D99">
        <w:rPr>
          <w:rFonts w:ascii="仿宋_GB2312" w:eastAsia="仿宋_GB2312" w:hAnsi="宋体" w:cs="宋体"/>
          <w:bCs/>
          <w:kern w:val="0"/>
          <w:sz w:val="24"/>
          <w:szCs w:val="24"/>
        </w:rPr>
        <w:t xml:space="preserve"> </w:t>
      </w:r>
    </w:p>
    <w:p w:rsidR="00424799" w:rsidRDefault="00E05653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424799" w:rsidRDefault="00E05653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>
        <w:rPr>
          <w:rFonts w:ascii="仿宋_GB2312" w:eastAsia="仿宋_GB2312" w:hAnsi="宋体" w:cs="宋体"/>
          <w:kern w:val="0"/>
          <w:sz w:val="24"/>
          <w:szCs w:val="24"/>
        </w:rPr>
        <w:t>03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BD74DC">
        <w:rPr>
          <w:rFonts w:ascii="仿宋_GB2312" w:eastAsia="仿宋_GB2312" w:hAnsi="宋体" w:cs="宋体"/>
          <w:kern w:val="0"/>
          <w:sz w:val="24"/>
          <w:szCs w:val="24"/>
        </w:rPr>
        <w:t>22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日，中午1</w:t>
      </w:r>
      <w:r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:rsidR="00424799" w:rsidRDefault="00E05653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:rsidR="0071373E" w:rsidRPr="0071373E" w:rsidRDefault="0071373E" w:rsidP="0071373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1373E">
        <w:rPr>
          <w:rFonts w:ascii="仿宋" w:eastAsia="仿宋" w:hAnsi="仿宋" w:cs="楷体_GB2312" w:hint="eastAsia"/>
          <w:sz w:val="24"/>
          <w:szCs w:val="24"/>
        </w:rPr>
        <w:t>1</w:t>
      </w:r>
      <w:r>
        <w:rPr>
          <w:rFonts w:ascii="仿宋" w:eastAsia="仿宋" w:hAnsi="仿宋" w:cs="楷体_GB2312" w:hint="eastAsia"/>
          <w:sz w:val="24"/>
          <w:szCs w:val="24"/>
        </w:rPr>
        <w:t>、</w:t>
      </w:r>
      <w:r w:rsidRPr="0071373E">
        <w:rPr>
          <w:rFonts w:ascii="仿宋" w:eastAsia="仿宋" w:hAnsi="仿宋" w:hint="eastAsia"/>
          <w:sz w:val="24"/>
          <w:szCs w:val="24"/>
        </w:rPr>
        <w:t>核算范围为交纳了日照校区教职工宿舍土地出让金的全体业主，其中1#—3#、6#、9—21#、24#—27#楼户主按照600元/㎡交纳了出地出让金，4#、5#、7#、8#楼户主按照400元/㎡交纳了土地出让金，22#、23#楼户主按照800元/㎡交纳了土地出让金，共计752户，涉及费用</w:t>
      </w:r>
      <w:r w:rsidRPr="0071373E">
        <w:rPr>
          <w:rFonts w:ascii="仿宋" w:eastAsia="仿宋" w:hAnsi="仿宋" w:hint="eastAsia"/>
          <w:sz w:val="24"/>
          <w:szCs w:val="24"/>
        </w:rPr>
        <w:lastRenderedPageBreak/>
        <w:t>6000万元左右。</w:t>
      </w:r>
    </w:p>
    <w:p w:rsidR="0071373E" w:rsidRPr="0071373E" w:rsidRDefault="0071373E" w:rsidP="0071373E">
      <w:pPr>
        <w:pStyle w:val="1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仿宋" w:eastAsia="仿宋" w:hAnsi="仿宋" w:cs="楷体_GB2312"/>
          <w:b w:val="0"/>
          <w:sz w:val="24"/>
          <w:szCs w:val="24"/>
        </w:rPr>
      </w:pPr>
      <w:r w:rsidRPr="0071373E">
        <w:rPr>
          <w:rFonts w:ascii="仿宋" w:eastAsia="仿宋" w:hAnsi="仿宋" w:hint="eastAsia"/>
          <w:b w:val="0"/>
          <w:color w:val="1A2930"/>
          <w:sz w:val="24"/>
          <w:szCs w:val="24"/>
        </w:rPr>
        <w:t>2</w:t>
      </w:r>
      <w:r>
        <w:rPr>
          <w:rFonts w:ascii="仿宋" w:eastAsia="仿宋" w:hAnsi="仿宋" w:hint="eastAsia"/>
          <w:b w:val="0"/>
          <w:color w:val="1A2930"/>
          <w:sz w:val="24"/>
          <w:szCs w:val="24"/>
        </w:rPr>
        <w:t>、</w:t>
      </w:r>
      <w:r w:rsidRPr="0071373E">
        <w:rPr>
          <w:rFonts w:ascii="仿宋" w:eastAsia="仿宋" w:hAnsi="仿宋" w:hint="eastAsia"/>
          <w:b w:val="0"/>
          <w:color w:val="1A2930"/>
          <w:sz w:val="24"/>
          <w:szCs w:val="24"/>
        </w:rPr>
        <w:t>公开公正，据实核算办证费用。按照日照市住建局关于商品房相关交费规定，根据办理日照校区教职工宿舍个人不动产证的支出明细（约50项），将总支出按照面积和住户均摊至每户，并合计出每户总支出。</w:t>
      </w:r>
    </w:p>
    <w:p w:rsidR="0071373E" w:rsidRPr="0071373E" w:rsidRDefault="0071373E" w:rsidP="0071373E">
      <w:pPr>
        <w:pStyle w:val="ae"/>
        <w:spacing w:line="360" w:lineRule="auto"/>
        <w:ind w:firstLine="480"/>
        <w:rPr>
          <w:rFonts w:ascii="仿宋" w:eastAsia="仿宋" w:hAnsi="仿宋" w:cs="宋体"/>
          <w:bCs/>
          <w:color w:val="1A2930"/>
          <w:kern w:val="36"/>
          <w:sz w:val="24"/>
        </w:rPr>
      </w:pPr>
      <w:r w:rsidRPr="0071373E">
        <w:rPr>
          <w:rFonts w:ascii="仿宋" w:eastAsia="仿宋" w:hAnsi="仿宋" w:cs="宋体" w:hint="eastAsia"/>
          <w:bCs/>
          <w:color w:val="1A2930"/>
          <w:kern w:val="36"/>
          <w:sz w:val="24"/>
        </w:rPr>
        <w:t>3</w:t>
      </w:r>
      <w:r>
        <w:rPr>
          <w:rFonts w:ascii="仿宋" w:eastAsia="仿宋" w:hAnsi="仿宋" w:cs="宋体" w:hint="eastAsia"/>
          <w:bCs/>
          <w:color w:val="1A2930"/>
          <w:kern w:val="36"/>
          <w:sz w:val="24"/>
        </w:rPr>
        <w:t>、</w:t>
      </w:r>
      <w:r w:rsidRPr="0071373E">
        <w:rPr>
          <w:rFonts w:ascii="仿宋" w:eastAsia="仿宋" w:hAnsi="仿宋" w:cs="宋体" w:hint="eastAsia"/>
          <w:bCs/>
          <w:color w:val="1A2930"/>
          <w:kern w:val="36"/>
          <w:sz w:val="24"/>
        </w:rPr>
        <w:t>必要时，对学府花园业主解释费用详细支出情况。</w:t>
      </w:r>
    </w:p>
    <w:p w:rsidR="00424799" w:rsidRPr="0071373E" w:rsidRDefault="0071373E" w:rsidP="0071373E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4、</w:t>
      </w:r>
      <w:r w:rsidR="00E05653" w:rsidRPr="0071373E">
        <w:rPr>
          <w:rFonts w:ascii="仿宋_GB2312" w:eastAsia="仿宋_GB2312" w:hAnsi="宋体" w:hint="eastAsia"/>
          <w:color w:val="000000"/>
          <w:sz w:val="24"/>
          <w:szCs w:val="24"/>
        </w:rPr>
        <w:t>结算方式：达到采购人</w:t>
      </w:r>
      <w:r w:rsidR="00485241">
        <w:rPr>
          <w:rFonts w:ascii="仿宋_GB2312" w:eastAsia="仿宋_GB2312" w:hAnsi="宋体" w:hint="eastAsia"/>
          <w:color w:val="000000"/>
          <w:sz w:val="24"/>
          <w:szCs w:val="24"/>
        </w:rPr>
        <w:t>使用</w:t>
      </w:r>
      <w:r w:rsidR="00E05653" w:rsidRPr="0071373E">
        <w:rPr>
          <w:rFonts w:ascii="仿宋_GB2312" w:eastAsia="仿宋_GB2312" w:hAnsi="宋体" w:hint="eastAsia"/>
          <w:color w:val="000000"/>
          <w:sz w:val="24"/>
          <w:szCs w:val="24"/>
        </w:rPr>
        <w:t>部门要求并验收合格后，采购人</w:t>
      </w:r>
      <w:r w:rsidR="00E333C8">
        <w:rPr>
          <w:rFonts w:ascii="仿宋_GB2312" w:eastAsia="仿宋_GB2312" w:hAnsi="宋体" w:hint="eastAsia"/>
          <w:color w:val="000000"/>
          <w:sz w:val="24"/>
          <w:szCs w:val="24"/>
        </w:rPr>
        <w:t>一次性支付费用</w:t>
      </w:r>
      <w:r w:rsidR="00E05653" w:rsidRPr="0071373E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424799" w:rsidRPr="0071373E" w:rsidRDefault="00E05653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 w:rsidRPr="0071373E"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424799" w:rsidRPr="0071373E" w:rsidRDefault="00E05653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 w:rsidRPr="0071373E"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1、报价方式：一次性报价,</w:t>
      </w:r>
      <w:hyperlink r:id="rId6" w:history="1">
        <w:r w:rsidR="00485241" w:rsidRPr="00300461">
          <w:rPr>
            <w:rStyle w:val="ac"/>
            <w:rFonts w:ascii="仿宋_GB2312" w:eastAsia="仿宋_GB2312" w:hAnsi="宋体" w:hint="eastAsia"/>
            <w:sz w:val="24"/>
            <w:szCs w:val="24"/>
          </w:rPr>
          <w:t>投标人自行制作报价单电子版，打印加盖公章后把扫描件于报价截止时间前发电子邮件至jnmczbb@126.com</w:t>
        </w:r>
      </w:hyperlink>
      <w:r w:rsidRPr="0071373E"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 w:rsidR="00485241" w:rsidRPr="00485241">
        <w:rPr>
          <w:rFonts w:ascii="仿宋_GB2312" w:eastAsia="仿宋_GB2312" w:hAnsi="宋体" w:hint="eastAsia"/>
          <w:color w:val="000000"/>
          <w:sz w:val="24"/>
          <w:szCs w:val="24"/>
        </w:rPr>
        <w:t>济宁医学院日照校区学府花园个人不动产权证费用清算</w:t>
      </w:r>
      <w:r w:rsidRPr="0071373E">
        <w:rPr>
          <w:rFonts w:ascii="仿宋_GB2312" w:eastAsia="仿宋_GB2312" w:hAnsi="宋体" w:hint="eastAsia"/>
          <w:color w:val="000000"/>
          <w:sz w:val="24"/>
          <w:szCs w:val="24"/>
        </w:rPr>
        <w:t>项目报价</w:t>
      </w:r>
      <w:r w:rsidRPr="0071373E">
        <w:rPr>
          <w:rFonts w:ascii="仿宋_GB2312" w:eastAsia="仿宋_GB2312" w:hAnsi="宋体" w:hint="eastAsia"/>
          <w:sz w:val="24"/>
          <w:szCs w:val="24"/>
        </w:rPr>
        <w:t>材料</w:t>
      </w:r>
      <w:r w:rsidRPr="0071373E"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:rsidR="00424799" w:rsidRDefault="00E05653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 w:rsidRPr="0071373E">
        <w:rPr>
          <w:rFonts w:ascii="仿宋_GB2312" w:eastAsia="仿宋_GB2312" w:hAnsi="宋体" w:hint="eastAsia"/>
          <w:color w:val="000000"/>
          <w:sz w:val="24"/>
          <w:szCs w:val="24"/>
        </w:rPr>
        <w:t>2、成交方式：满足使用部门要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求，</w:t>
      </w:r>
      <w:r w:rsidR="00485241">
        <w:rPr>
          <w:rFonts w:ascii="仿宋_GB2312" w:eastAsia="仿宋_GB2312" w:hAnsi="宋体" w:hint="eastAsia"/>
          <w:color w:val="000000"/>
          <w:sz w:val="24"/>
          <w:szCs w:val="24"/>
        </w:rPr>
        <w:t>低价中标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424799" w:rsidRDefault="00E05653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:rsidR="00424799" w:rsidRDefault="00E05653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424799" w:rsidRDefault="00E05653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 w:hint="eastAsia"/>
          <w:sz w:val="24"/>
          <w:szCs w:val="24"/>
        </w:rPr>
        <w:t>33</w:t>
      </w:r>
    </w:p>
    <w:p w:rsidR="00424799" w:rsidRDefault="00424799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424799" w:rsidRDefault="00424799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424799" w:rsidRDefault="00424799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424799" w:rsidRDefault="00E05653">
      <w:pPr>
        <w:spacing w:line="360" w:lineRule="auto"/>
        <w:ind w:firstLineChars="2900" w:firstLine="698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424799" w:rsidRDefault="00E05653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  <w:sectPr w:rsidR="00424799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</w:t>
      </w:r>
      <w:r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年</w:t>
      </w:r>
      <w:r>
        <w:rPr>
          <w:rFonts w:ascii="仿宋_GB2312" w:eastAsia="仿宋_GB2312"/>
          <w:b/>
          <w:sz w:val="24"/>
          <w:szCs w:val="24"/>
        </w:rPr>
        <w:t>03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887F0A">
        <w:rPr>
          <w:rFonts w:ascii="仿宋_GB2312" w:eastAsia="仿宋_GB2312"/>
          <w:b/>
          <w:sz w:val="24"/>
          <w:szCs w:val="24"/>
        </w:rPr>
        <w:t>18</w:t>
      </w:r>
      <w:r>
        <w:rPr>
          <w:rFonts w:ascii="仿宋_GB2312" w:eastAsia="仿宋_GB2312" w:hint="eastAsia"/>
          <w:b/>
          <w:sz w:val="24"/>
          <w:szCs w:val="24"/>
        </w:rPr>
        <w:t>日</w:t>
      </w:r>
    </w:p>
    <w:p w:rsidR="00424799" w:rsidRDefault="00424799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424799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4C63"/>
    <w:rsid w:val="00006F0E"/>
    <w:rsid w:val="0000761C"/>
    <w:rsid w:val="000111A3"/>
    <w:rsid w:val="000169E0"/>
    <w:rsid w:val="000314C1"/>
    <w:rsid w:val="000645C6"/>
    <w:rsid w:val="00081FBF"/>
    <w:rsid w:val="00085812"/>
    <w:rsid w:val="00093E33"/>
    <w:rsid w:val="0009501E"/>
    <w:rsid w:val="000A28DD"/>
    <w:rsid w:val="000B036F"/>
    <w:rsid w:val="000B214B"/>
    <w:rsid w:val="000C0442"/>
    <w:rsid w:val="000C2A36"/>
    <w:rsid w:val="000D4CD1"/>
    <w:rsid w:val="000F218F"/>
    <w:rsid w:val="000F695E"/>
    <w:rsid w:val="001153B2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85EBA"/>
    <w:rsid w:val="00295011"/>
    <w:rsid w:val="002A18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178C"/>
    <w:rsid w:val="003B2B73"/>
    <w:rsid w:val="003B4F0F"/>
    <w:rsid w:val="003B7A29"/>
    <w:rsid w:val="003D03D0"/>
    <w:rsid w:val="003D2F3F"/>
    <w:rsid w:val="003E6025"/>
    <w:rsid w:val="003E6B7F"/>
    <w:rsid w:val="00402585"/>
    <w:rsid w:val="00411219"/>
    <w:rsid w:val="00413DF1"/>
    <w:rsid w:val="004238C2"/>
    <w:rsid w:val="00424799"/>
    <w:rsid w:val="00461C66"/>
    <w:rsid w:val="00467236"/>
    <w:rsid w:val="0047530C"/>
    <w:rsid w:val="004779F6"/>
    <w:rsid w:val="00481E92"/>
    <w:rsid w:val="00483F9F"/>
    <w:rsid w:val="00485241"/>
    <w:rsid w:val="004A19D2"/>
    <w:rsid w:val="004A3A7B"/>
    <w:rsid w:val="004B6CB4"/>
    <w:rsid w:val="004C54C2"/>
    <w:rsid w:val="004D181E"/>
    <w:rsid w:val="004E4F12"/>
    <w:rsid w:val="004F4D96"/>
    <w:rsid w:val="004F53B7"/>
    <w:rsid w:val="00531BCA"/>
    <w:rsid w:val="00542F21"/>
    <w:rsid w:val="005523B1"/>
    <w:rsid w:val="00576A50"/>
    <w:rsid w:val="00590B0F"/>
    <w:rsid w:val="00591A9E"/>
    <w:rsid w:val="0059673A"/>
    <w:rsid w:val="005B1668"/>
    <w:rsid w:val="005C1CBF"/>
    <w:rsid w:val="005D2849"/>
    <w:rsid w:val="005E7ED9"/>
    <w:rsid w:val="005F5B2B"/>
    <w:rsid w:val="005F6F78"/>
    <w:rsid w:val="0060461F"/>
    <w:rsid w:val="00614707"/>
    <w:rsid w:val="006147E7"/>
    <w:rsid w:val="00636DDA"/>
    <w:rsid w:val="00637952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6F7794"/>
    <w:rsid w:val="0071373E"/>
    <w:rsid w:val="00714FF4"/>
    <w:rsid w:val="00727265"/>
    <w:rsid w:val="00735850"/>
    <w:rsid w:val="007462BB"/>
    <w:rsid w:val="00750F48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D62D6"/>
    <w:rsid w:val="007E0687"/>
    <w:rsid w:val="007E457C"/>
    <w:rsid w:val="007F2CF4"/>
    <w:rsid w:val="008239E1"/>
    <w:rsid w:val="008243B6"/>
    <w:rsid w:val="00831C51"/>
    <w:rsid w:val="008324E2"/>
    <w:rsid w:val="00840CCD"/>
    <w:rsid w:val="008421A3"/>
    <w:rsid w:val="00843E90"/>
    <w:rsid w:val="00853C76"/>
    <w:rsid w:val="008540C7"/>
    <w:rsid w:val="00860D1B"/>
    <w:rsid w:val="00863F28"/>
    <w:rsid w:val="00883BB1"/>
    <w:rsid w:val="00887F0A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9F73CA"/>
    <w:rsid w:val="00A123C3"/>
    <w:rsid w:val="00A174D7"/>
    <w:rsid w:val="00A20EA1"/>
    <w:rsid w:val="00A27AC4"/>
    <w:rsid w:val="00A36E9A"/>
    <w:rsid w:val="00A53421"/>
    <w:rsid w:val="00A57D9D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558F"/>
    <w:rsid w:val="00AD79B7"/>
    <w:rsid w:val="00AE272A"/>
    <w:rsid w:val="00B0072D"/>
    <w:rsid w:val="00B029F3"/>
    <w:rsid w:val="00B02A19"/>
    <w:rsid w:val="00B05FBF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B72D8"/>
    <w:rsid w:val="00BD58A3"/>
    <w:rsid w:val="00BD74DC"/>
    <w:rsid w:val="00BD750D"/>
    <w:rsid w:val="00BE03E3"/>
    <w:rsid w:val="00BE187F"/>
    <w:rsid w:val="00BE25EF"/>
    <w:rsid w:val="00BE7D9F"/>
    <w:rsid w:val="00C0092F"/>
    <w:rsid w:val="00C14EA6"/>
    <w:rsid w:val="00C21FD3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070F3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5653"/>
    <w:rsid w:val="00E06C85"/>
    <w:rsid w:val="00E07487"/>
    <w:rsid w:val="00E07799"/>
    <w:rsid w:val="00E14C1A"/>
    <w:rsid w:val="00E312FF"/>
    <w:rsid w:val="00E31D2E"/>
    <w:rsid w:val="00E333C8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33342"/>
    <w:rsid w:val="00F53715"/>
    <w:rsid w:val="00F605FD"/>
    <w:rsid w:val="00F613EC"/>
    <w:rsid w:val="00F61D57"/>
    <w:rsid w:val="00F6209B"/>
    <w:rsid w:val="00F754D2"/>
    <w:rsid w:val="00F80494"/>
    <w:rsid w:val="00F928C1"/>
    <w:rsid w:val="00F97E42"/>
    <w:rsid w:val="00FA127D"/>
    <w:rsid w:val="00FA7D99"/>
    <w:rsid w:val="00FB06BA"/>
    <w:rsid w:val="00FC177C"/>
    <w:rsid w:val="00FC6FFF"/>
    <w:rsid w:val="00FD1197"/>
    <w:rsid w:val="00FD5651"/>
    <w:rsid w:val="00FD5B6A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BCC26C4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8CB5C9"/>
  <w15:docId w15:val="{3BE89D15-C822-4999-97F5-24A74B99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locked/>
    <w:rsid w:val="0071373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Calibri" w:hAnsi="Calibri"/>
      <w:kern w:val="2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e">
    <w:name w:val="Normal Indent"/>
    <w:basedOn w:val="a"/>
    <w:link w:val="af"/>
    <w:semiHidden/>
    <w:unhideWhenUsed/>
    <w:rsid w:val="00B05FBF"/>
    <w:pPr>
      <w:ind w:firstLineChars="200" w:firstLine="420"/>
    </w:pPr>
    <w:rPr>
      <w:rFonts w:ascii="Times New Roman" w:hAnsi="Times New Roman"/>
      <w:szCs w:val="24"/>
    </w:rPr>
  </w:style>
  <w:style w:type="character" w:customStyle="1" w:styleId="af">
    <w:name w:val="正文缩进 字符"/>
    <w:link w:val="ae"/>
    <w:semiHidden/>
    <w:locked/>
    <w:rsid w:val="00B05FBF"/>
    <w:rPr>
      <w:kern w:val="2"/>
      <w:sz w:val="21"/>
      <w:szCs w:val="24"/>
    </w:rPr>
  </w:style>
  <w:style w:type="character" w:customStyle="1" w:styleId="10">
    <w:name w:val="标题 1 字符"/>
    <w:basedOn w:val="a0"/>
    <w:link w:val="1"/>
    <w:uiPriority w:val="9"/>
    <w:rsid w:val="0071373E"/>
    <w:rPr>
      <w:rFonts w:ascii="宋体" w:hAnsi="宋体" w:cs="宋体"/>
      <w:b/>
      <w:bCs/>
      <w:kern w:val="36"/>
      <w:sz w:val="48"/>
      <w:szCs w:val="48"/>
    </w:rPr>
  </w:style>
  <w:style w:type="character" w:styleId="af0">
    <w:name w:val="Unresolved Mention"/>
    <w:basedOn w:val="a0"/>
    <w:uiPriority w:val="99"/>
    <w:semiHidden/>
    <w:unhideWhenUsed/>
    <w:rsid w:val="00485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&#25237;&#26631;&#20154;&#33258;&#34892;&#21046;&#20316;&#25253;&#20215;&#21333;&#30005;&#23376;&#29256;&#65292;&#25171;&#21360;&#21152;&#30422;&#20844;&#31456;&#21518;&#25226;&#25195;&#25551;&#20214;&#20110;&#25253;&#20215;&#25130;&#27490;&#26102;&#38388;&#21069;&#21457;&#30005;&#23376;&#37038;&#20214;&#33267;jnmczbb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DA45D1-13BD-4EF5-9C80-7A722A1C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202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240</cp:revision>
  <cp:lastPrinted>2020-12-04T07:38:00Z</cp:lastPrinted>
  <dcterms:created xsi:type="dcterms:W3CDTF">2015-03-25T01:35:00Z</dcterms:created>
  <dcterms:modified xsi:type="dcterms:W3CDTF">2021-03-18T02:08:00Z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