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0"/>
        <w:jc w:val="center"/>
        <w:rPr>
          <w:rStyle w:val="8"/>
          <w:rFonts w:hint="eastAsia" w:ascii="宋体" w:hAnsi="宋体" w:eastAsia="黑体"/>
          <w:b/>
          <w:color w:val="auto"/>
          <w:sz w:val="36"/>
          <w:szCs w:val="36"/>
          <w:highlight w:val="none"/>
          <w:lang w:eastAsia="zh-CN"/>
        </w:rPr>
      </w:pPr>
      <w:r>
        <w:rPr>
          <w:rStyle w:val="8"/>
          <w:rFonts w:hint="eastAsia" w:ascii="宋体" w:hAnsi="宋体" w:eastAsia="黑体"/>
          <w:b/>
          <w:color w:val="auto"/>
          <w:sz w:val="36"/>
          <w:szCs w:val="36"/>
          <w:highlight w:val="none"/>
          <w:lang w:eastAsia="zh-CN"/>
        </w:rPr>
        <w:t>济宁医学院任城校区图书馆一楼书库地面改造工程</w:t>
      </w:r>
    </w:p>
    <w:p>
      <w:pPr>
        <w:pStyle w:val="3"/>
        <w:keepNext/>
        <w:keepLines/>
        <w:pageBreakBefore w:val="0"/>
        <w:widowControl w:val="0"/>
        <w:kinsoku/>
        <w:wordWrap/>
        <w:overflowPunct/>
        <w:topLinePunct w:val="0"/>
        <w:autoSpaceDE/>
        <w:autoSpaceDN/>
        <w:bidi w:val="0"/>
        <w:adjustRightInd/>
        <w:snapToGrid/>
        <w:spacing w:after="0" w:line="576" w:lineRule="auto"/>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竞争性磋商公告</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auto"/>
        <w:rPr>
          <w:rStyle w:val="8"/>
          <w:rFonts w:ascii="仿宋" w:hAnsi="仿宋" w:eastAsia="仿宋"/>
          <w:color w:val="auto"/>
          <w:kern w:val="0"/>
          <w:sz w:val="24"/>
          <w:highlight w:val="none"/>
        </w:rPr>
      </w:pPr>
      <w:r>
        <w:rPr>
          <w:rStyle w:val="8"/>
          <w:rFonts w:hint="eastAsia" w:ascii="仿宋" w:hAnsi="仿宋" w:eastAsia="仿宋"/>
          <w:color w:val="auto"/>
          <w:sz w:val="24"/>
          <w:highlight w:val="none"/>
          <w:lang w:eastAsia="zh-CN"/>
        </w:rPr>
        <w:t>济宁医学院任城校区图书馆一楼书库地面改造工程</w:t>
      </w:r>
      <w:r>
        <w:rPr>
          <w:rStyle w:val="8"/>
          <w:rFonts w:ascii="仿宋" w:hAnsi="仿宋" w:eastAsia="仿宋"/>
          <w:color w:val="auto"/>
          <w:sz w:val="24"/>
          <w:highlight w:val="none"/>
        </w:rPr>
        <w:t>,现采用竞争性磋商的方式选择成交单位，</w:t>
      </w:r>
      <w:r>
        <w:rPr>
          <w:rStyle w:val="8"/>
          <w:rFonts w:ascii="仿宋" w:hAnsi="仿宋" w:eastAsia="仿宋"/>
          <w:color w:val="auto"/>
          <w:kern w:val="0"/>
          <w:sz w:val="24"/>
          <w:highlight w:val="none"/>
        </w:rPr>
        <w:t>欢迎符合本次磋商文件要求，在中国境内注册的供应商前来磋商。有关事宜公告如下：</w:t>
      </w:r>
    </w:p>
    <w:p>
      <w:pPr>
        <w:pStyle w:val="7"/>
        <w:keepNext w:val="0"/>
        <w:keepLines w:val="0"/>
        <w:pageBreakBefore w:val="0"/>
        <w:widowControl/>
        <w:kinsoku/>
        <w:wordWrap/>
        <w:overflowPunct/>
        <w:topLinePunct w:val="0"/>
        <w:autoSpaceDE/>
        <w:autoSpaceDN/>
        <w:bidi w:val="0"/>
        <w:adjustRightInd/>
        <w:snapToGrid/>
        <w:spacing w:after="0" w:line="400" w:lineRule="exact"/>
        <w:textAlignment w:val="auto"/>
        <w:rPr>
          <w:rStyle w:val="8"/>
          <w:rFonts w:ascii="仿宋" w:hAnsi="仿宋" w:eastAsia="仿宋" w:cs="仿宋"/>
          <w:b/>
          <w:bCs/>
          <w:color w:val="auto"/>
          <w:szCs w:val="24"/>
          <w:highlight w:val="none"/>
        </w:rPr>
      </w:pPr>
      <w:r>
        <w:rPr>
          <w:rStyle w:val="8"/>
          <w:rFonts w:ascii="仿宋" w:hAnsi="仿宋" w:eastAsia="仿宋" w:cs="仿宋"/>
          <w:b/>
          <w:bCs/>
          <w:color w:val="auto"/>
          <w:szCs w:val="24"/>
          <w:highlight w:val="none"/>
        </w:rPr>
        <w:t>一、项目基本信息</w:t>
      </w:r>
    </w:p>
    <w:p>
      <w:pPr>
        <w:pStyle w:val="7"/>
        <w:keepNext w:val="0"/>
        <w:keepLines w:val="0"/>
        <w:pageBreakBefore w:val="0"/>
        <w:widowControl/>
        <w:kinsoku/>
        <w:wordWrap/>
        <w:overflowPunct/>
        <w:topLinePunct w:val="0"/>
        <w:autoSpaceDE/>
        <w:autoSpaceDN/>
        <w:bidi w:val="0"/>
        <w:adjustRightInd/>
        <w:snapToGrid/>
        <w:spacing w:after="0" w:line="400" w:lineRule="exact"/>
        <w:textAlignment w:val="auto"/>
        <w:rPr>
          <w:rStyle w:val="8"/>
          <w:rFonts w:hint="eastAsia" w:ascii="仿宋" w:hAnsi="仿宋" w:eastAsia="仿宋"/>
          <w:color w:val="auto"/>
          <w:szCs w:val="24"/>
          <w:highlight w:val="none"/>
          <w:lang w:eastAsia="zh-CN"/>
        </w:rPr>
      </w:pPr>
      <w:r>
        <w:rPr>
          <w:rStyle w:val="8"/>
          <w:rFonts w:ascii="仿宋" w:hAnsi="仿宋" w:eastAsia="仿宋"/>
          <w:color w:val="auto"/>
          <w:szCs w:val="24"/>
          <w:highlight w:val="none"/>
        </w:rPr>
        <w:t>1、项目名称：</w:t>
      </w:r>
      <w:r>
        <w:rPr>
          <w:rStyle w:val="8"/>
          <w:rFonts w:hint="eastAsia" w:ascii="仿宋" w:hAnsi="仿宋" w:eastAsia="仿宋"/>
          <w:color w:val="auto"/>
          <w:szCs w:val="24"/>
          <w:highlight w:val="none"/>
          <w:lang w:eastAsia="zh-CN"/>
        </w:rPr>
        <w:t>济宁医学院任城校区图书馆一楼书库地面改造工程</w:t>
      </w:r>
    </w:p>
    <w:p>
      <w:pPr>
        <w:pStyle w:val="7"/>
        <w:keepNext w:val="0"/>
        <w:keepLines w:val="0"/>
        <w:pageBreakBefore w:val="0"/>
        <w:widowControl/>
        <w:kinsoku/>
        <w:wordWrap/>
        <w:overflowPunct/>
        <w:topLinePunct w:val="0"/>
        <w:autoSpaceDE/>
        <w:autoSpaceDN/>
        <w:bidi w:val="0"/>
        <w:adjustRightInd/>
        <w:snapToGrid/>
        <w:spacing w:after="0" w:line="400" w:lineRule="exact"/>
        <w:textAlignment w:val="auto"/>
        <w:rPr>
          <w:rStyle w:val="8"/>
          <w:rFonts w:hint="eastAsia" w:ascii="仿宋" w:hAnsi="仿宋" w:eastAsia="仿宋"/>
          <w:color w:val="auto"/>
          <w:szCs w:val="24"/>
          <w:highlight w:val="none"/>
          <w:lang w:eastAsia="zh-CN"/>
        </w:rPr>
      </w:pPr>
      <w:r>
        <w:rPr>
          <w:rStyle w:val="8"/>
          <w:rFonts w:ascii="仿宋" w:hAnsi="仿宋" w:eastAsia="仿宋"/>
          <w:color w:val="auto"/>
          <w:szCs w:val="24"/>
          <w:highlight w:val="none"/>
        </w:rPr>
        <w:t>2、项目编号：</w:t>
      </w:r>
      <w:r>
        <w:rPr>
          <w:rStyle w:val="8"/>
          <w:rFonts w:hint="eastAsia" w:ascii="仿宋" w:hAnsi="仿宋" w:eastAsia="仿宋"/>
          <w:color w:val="auto"/>
          <w:szCs w:val="24"/>
          <w:highlight w:val="none"/>
          <w:lang w:eastAsia="zh-CN"/>
        </w:rPr>
        <w:t>JYKL-2022-0403</w:t>
      </w:r>
    </w:p>
    <w:p>
      <w:pPr>
        <w:pStyle w:val="7"/>
        <w:keepNext w:val="0"/>
        <w:keepLines w:val="0"/>
        <w:pageBreakBefore w:val="0"/>
        <w:widowControl/>
        <w:kinsoku/>
        <w:wordWrap/>
        <w:overflowPunct/>
        <w:topLinePunct w:val="0"/>
        <w:autoSpaceDE/>
        <w:autoSpaceDN/>
        <w:bidi w:val="0"/>
        <w:adjustRightInd/>
        <w:snapToGrid/>
        <w:spacing w:after="0" w:line="400" w:lineRule="exact"/>
        <w:textAlignment w:val="auto"/>
        <w:rPr>
          <w:rStyle w:val="8"/>
          <w:rFonts w:ascii="仿宋" w:hAnsi="仿宋" w:eastAsia="仿宋"/>
          <w:color w:val="auto"/>
          <w:szCs w:val="24"/>
          <w:highlight w:val="none"/>
        </w:rPr>
      </w:pPr>
      <w:r>
        <w:rPr>
          <w:rStyle w:val="8"/>
          <w:rFonts w:ascii="仿宋" w:hAnsi="仿宋" w:eastAsia="仿宋"/>
          <w:color w:val="auto"/>
          <w:szCs w:val="24"/>
          <w:highlight w:val="none"/>
        </w:rPr>
        <w:t>3、项目说明：</w:t>
      </w:r>
      <w:r>
        <w:rPr>
          <w:rStyle w:val="8"/>
          <w:rFonts w:hint="eastAsia" w:ascii="仿宋" w:hAnsi="仿宋" w:eastAsia="仿宋"/>
          <w:color w:val="auto"/>
          <w:highlight w:val="none"/>
          <w:lang w:eastAsia="zh-CN"/>
        </w:rPr>
        <w:t>济宁医学院任城校区图书馆一楼书库地面改造工程</w:t>
      </w:r>
      <w:r>
        <w:rPr>
          <w:rStyle w:val="8"/>
          <w:rFonts w:hint="eastAsia" w:ascii="仿宋" w:hAnsi="仿宋" w:eastAsia="仿宋"/>
          <w:color w:val="auto"/>
          <w:szCs w:val="24"/>
          <w:highlight w:val="none"/>
        </w:rPr>
        <w:t>，具体详见第四部分项目说明</w:t>
      </w:r>
      <w:r>
        <w:rPr>
          <w:rStyle w:val="8"/>
          <w:rFonts w:ascii="仿宋" w:hAnsi="仿宋" w:eastAsia="仿宋"/>
          <w:color w:val="auto"/>
          <w:szCs w:val="24"/>
          <w:highlight w:val="none"/>
        </w:rPr>
        <w:t>。</w:t>
      </w:r>
    </w:p>
    <w:p>
      <w:pPr>
        <w:pStyle w:val="7"/>
        <w:keepNext w:val="0"/>
        <w:keepLines w:val="0"/>
        <w:pageBreakBefore w:val="0"/>
        <w:widowControl/>
        <w:kinsoku/>
        <w:wordWrap/>
        <w:overflowPunct/>
        <w:topLinePunct w:val="0"/>
        <w:autoSpaceDE/>
        <w:autoSpaceDN/>
        <w:bidi w:val="0"/>
        <w:adjustRightInd/>
        <w:snapToGrid/>
        <w:spacing w:after="0" w:line="400" w:lineRule="exact"/>
        <w:textAlignment w:val="auto"/>
        <w:rPr>
          <w:rStyle w:val="8"/>
          <w:rFonts w:ascii="仿宋" w:hAnsi="仿宋" w:eastAsia="仿宋"/>
          <w:color w:val="auto"/>
          <w:szCs w:val="24"/>
          <w:highlight w:val="none"/>
        </w:rPr>
      </w:pPr>
      <w:r>
        <w:rPr>
          <w:rStyle w:val="8"/>
          <w:rFonts w:ascii="仿宋" w:hAnsi="仿宋" w:eastAsia="仿宋"/>
          <w:color w:val="auto"/>
          <w:szCs w:val="24"/>
          <w:highlight w:val="none"/>
        </w:rPr>
        <w:t>4、采购人：济宁医学院</w:t>
      </w:r>
    </w:p>
    <w:p>
      <w:pPr>
        <w:pStyle w:val="7"/>
        <w:keepNext w:val="0"/>
        <w:keepLines w:val="0"/>
        <w:pageBreakBefore w:val="0"/>
        <w:widowControl/>
        <w:kinsoku/>
        <w:wordWrap/>
        <w:overflowPunct/>
        <w:topLinePunct w:val="0"/>
        <w:autoSpaceDE/>
        <w:autoSpaceDN/>
        <w:bidi w:val="0"/>
        <w:adjustRightInd/>
        <w:snapToGrid/>
        <w:spacing w:after="0" w:line="400" w:lineRule="exact"/>
        <w:textAlignment w:val="auto"/>
        <w:rPr>
          <w:rStyle w:val="8"/>
          <w:rFonts w:ascii="仿宋" w:hAnsi="仿宋" w:eastAsia="仿宋"/>
          <w:color w:val="auto"/>
          <w:szCs w:val="24"/>
          <w:highlight w:val="none"/>
        </w:rPr>
      </w:pPr>
      <w:r>
        <w:rPr>
          <w:rStyle w:val="8"/>
          <w:rFonts w:ascii="仿宋" w:hAnsi="仿宋" w:eastAsia="仿宋"/>
          <w:color w:val="auto"/>
          <w:szCs w:val="24"/>
          <w:highlight w:val="none"/>
        </w:rPr>
        <w:t>5、采购代理机构：昆仑项目管理（山东）有限公司</w:t>
      </w:r>
    </w:p>
    <w:p>
      <w:pPr>
        <w:pStyle w:val="7"/>
        <w:keepNext w:val="0"/>
        <w:keepLines w:val="0"/>
        <w:pageBreakBefore w:val="0"/>
        <w:widowControl/>
        <w:kinsoku/>
        <w:wordWrap/>
        <w:overflowPunct/>
        <w:topLinePunct w:val="0"/>
        <w:autoSpaceDE/>
        <w:autoSpaceDN/>
        <w:bidi w:val="0"/>
        <w:adjustRightInd/>
        <w:snapToGrid/>
        <w:spacing w:after="0" w:line="400" w:lineRule="exact"/>
        <w:textAlignment w:val="auto"/>
        <w:rPr>
          <w:rStyle w:val="8"/>
          <w:rFonts w:ascii="仿宋" w:hAnsi="仿宋" w:eastAsia="仿宋"/>
          <w:color w:val="auto"/>
          <w:szCs w:val="24"/>
          <w:highlight w:val="none"/>
        </w:rPr>
      </w:pPr>
      <w:r>
        <w:rPr>
          <w:rStyle w:val="8"/>
          <w:rFonts w:hint="eastAsia" w:ascii="仿宋" w:hAnsi="仿宋" w:eastAsia="仿宋"/>
          <w:color w:val="auto"/>
          <w:szCs w:val="24"/>
          <w:highlight w:val="none"/>
          <w:lang w:val="en-US" w:eastAsia="zh-CN"/>
        </w:rPr>
        <w:t>6</w:t>
      </w:r>
      <w:r>
        <w:rPr>
          <w:rStyle w:val="8"/>
          <w:rFonts w:ascii="仿宋" w:hAnsi="仿宋" w:eastAsia="仿宋"/>
          <w:color w:val="auto"/>
          <w:szCs w:val="24"/>
          <w:highlight w:val="none"/>
        </w:rPr>
        <w:t>、资金来源：财政资金</w:t>
      </w:r>
    </w:p>
    <w:p>
      <w:pPr>
        <w:pStyle w:val="7"/>
        <w:keepNext w:val="0"/>
        <w:keepLines w:val="0"/>
        <w:pageBreakBefore w:val="0"/>
        <w:widowControl/>
        <w:kinsoku/>
        <w:wordWrap/>
        <w:overflowPunct/>
        <w:topLinePunct w:val="0"/>
        <w:autoSpaceDE/>
        <w:autoSpaceDN/>
        <w:bidi w:val="0"/>
        <w:adjustRightInd/>
        <w:snapToGrid/>
        <w:spacing w:after="0" w:line="400" w:lineRule="exact"/>
        <w:textAlignment w:val="auto"/>
        <w:rPr>
          <w:rStyle w:val="8"/>
          <w:rFonts w:hint="eastAsia" w:ascii="仿宋" w:hAnsi="仿宋" w:eastAsia="仿宋"/>
          <w:color w:val="auto"/>
          <w:szCs w:val="24"/>
          <w:highlight w:val="none"/>
          <w:lang w:val="en-US" w:eastAsia="zh-CN"/>
        </w:rPr>
      </w:pPr>
      <w:r>
        <w:rPr>
          <w:rStyle w:val="8"/>
          <w:rFonts w:hint="eastAsia" w:ascii="仿宋" w:hAnsi="仿宋" w:eastAsia="仿宋"/>
          <w:color w:val="auto"/>
          <w:szCs w:val="24"/>
          <w:highlight w:val="none"/>
          <w:lang w:val="en-US" w:eastAsia="zh-CN"/>
        </w:rPr>
        <w:t>7、预算金额：17.48万元。</w:t>
      </w:r>
    </w:p>
    <w:p>
      <w:pPr>
        <w:keepNext w:val="0"/>
        <w:keepLines w:val="0"/>
        <w:pageBreakBefore w:val="0"/>
        <w:widowControl/>
        <w:kinsoku/>
        <w:wordWrap/>
        <w:overflowPunct/>
        <w:topLinePunct w:val="0"/>
        <w:autoSpaceDE/>
        <w:autoSpaceDN/>
        <w:bidi w:val="0"/>
        <w:adjustRightInd/>
        <w:snapToGrid/>
        <w:spacing w:after="0" w:line="400" w:lineRule="exact"/>
        <w:ind w:firstLine="539"/>
        <w:jc w:val="left"/>
        <w:textAlignment w:val="auto"/>
        <w:rPr>
          <w:rStyle w:val="8"/>
          <w:rFonts w:hint="eastAsia" w:ascii="仿宋" w:hAnsi="仿宋" w:eastAsia="仿宋" w:cs="仿宋"/>
          <w:b/>
          <w:bCs/>
          <w:color w:val="auto"/>
          <w:sz w:val="24"/>
          <w:highlight w:val="none"/>
          <w:lang w:val="en-US" w:eastAsia="zh-CN"/>
        </w:rPr>
      </w:pPr>
      <w:r>
        <w:rPr>
          <w:rStyle w:val="8"/>
          <w:rFonts w:hint="eastAsia" w:ascii="仿宋" w:hAnsi="仿宋" w:eastAsia="仿宋" w:cs="仿宋"/>
          <w:b/>
          <w:bCs/>
          <w:color w:val="auto"/>
          <w:sz w:val="24"/>
          <w:highlight w:val="none"/>
          <w:lang w:val="en-US" w:eastAsia="zh-CN"/>
        </w:rPr>
        <w:t>二、资格要求：</w:t>
      </w:r>
    </w:p>
    <w:p>
      <w:pPr>
        <w:keepNext w:val="0"/>
        <w:keepLines w:val="0"/>
        <w:pageBreakBefore w:val="0"/>
        <w:widowControl/>
        <w:kinsoku/>
        <w:wordWrap/>
        <w:overflowPunct/>
        <w:topLinePunct w:val="0"/>
        <w:autoSpaceDE/>
        <w:autoSpaceDN/>
        <w:bidi w:val="0"/>
        <w:adjustRightInd/>
        <w:snapToGrid/>
        <w:spacing w:after="0" w:line="400" w:lineRule="exact"/>
        <w:ind w:firstLine="539"/>
        <w:jc w:val="left"/>
        <w:textAlignment w:val="auto"/>
        <w:rPr>
          <w:rStyle w:val="8"/>
          <w:rFonts w:ascii="仿宋" w:hAnsi="仿宋" w:eastAsia="仿宋"/>
          <w:color w:val="auto"/>
          <w:sz w:val="24"/>
          <w:highlight w:val="none"/>
        </w:rPr>
      </w:pPr>
      <w:r>
        <w:rPr>
          <w:rStyle w:val="8"/>
          <w:rFonts w:ascii="仿宋" w:hAnsi="仿宋" w:eastAsia="仿宋"/>
          <w:color w:val="auto"/>
          <w:sz w:val="24"/>
          <w:highlight w:val="none"/>
        </w:rPr>
        <w:t>1、在中国境内注册，符合《中华人民共和国政府采购法》第22条之规定；</w:t>
      </w:r>
    </w:p>
    <w:p>
      <w:pPr>
        <w:keepNext w:val="0"/>
        <w:keepLines w:val="0"/>
        <w:pageBreakBefore w:val="0"/>
        <w:widowControl/>
        <w:kinsoku/>
        <w:wordWrap/>
        <w:overflowPunct/>
        <w:topLinePunct w:val="0"/>
        <w:autoSpaceDE/>
        <w:autoSpaceDN/>
        <w:bidi w:val="0"/>
        <w:adjustRightInd/>
        <w:snapToGrid/>
        <w:spacing w:after="0" w:line="400" w:lineRule="exact"/>
        <w:ind w:firstLine="539"/>
        <w:jc w:val="left"/>
        <w:textAlignment w:val="auto"/>
        <w:rPr>
          <w:rStyle w:val="8"/>
          <w:rFonts w:hint="eastAsia" w:ascii="仿宋" w:hAnsi="仿宋" w:eastAsia="仿宋"/>
          <w:color w:val="auto"/>
          <w:sz w:val="24"/>
          <w:highlight w:val="none"/>
        </w:rPr>
      </w:pPr>
      <w:r>
        <w:rPr>
          <w:rStyle w:val="8"/>
          <w:rFonts w:hint="eastAsia" w:ascii="仿宋" w:hAnsi="仿宋" w:eastAsia="仿宋"/>
          <w:color w:val="auto"/>
          <w:sz w:val="24"/>
          <w:highlight w:val="none"/>
        </w:rPr>
        <w:t>2、具备有效的营业执照、税务登记证、组织机构代码证(或三证合一的营业执照)</w:t>
      </w:r>
      <w:r>
        <w:rPr>
          <w:rStyle w:val="8"/>
          <w:rFonts w:hint="eastAsia" w:ascii="仿宋" w:hAnsi="仿宋" w:eastAsia="仿宋"/>
          <w:color w:val="auto"/>
          <w:sz w:val="24"/>
          <w:highlight w:val="none"/>
          <w:lang w:val="en-US" w:eastAsia="zh-CN"/>
        </w:rPr>
        <w:t>和安全生产许可证</w:t>
      </w:r>
      <w:r>
        <w:rPr>
          <w:rStyle w:val="8"/>
          <w:rFonts w:hint="eastAsia" w:ascii="仿宋" w:hAnsi="仿宋" w:eastAsia="仿宋"/>
          <w:color w:val="auto"/>
          <w:sz w:val="24"/>
          <w:highlight w:val="none"/>
        </w:rPr>
        <w:t>；</w:t>
      </w:r>
    </w:p>
    <w:p>
      <w:pPr>
        <w:keepNext w:val="0"/>
        <w:keepLines w:val="0"/>
        <w:pageBreakBefore w:val="0"/>
        <w:widowControl/>
        <w:kinsoku/>
        <w:wordWrap/>
        <w:overflowPunct/>
        <w:topLinePunct w:val="0"/>
        <w:autoSpaceDE/>
        <w:autoSpaceDN/>
        <w:bidi w:val="0"/>
        <w:adjustRightInd/>
        <w:snapToGrid/>
        <w:spacing w:after="0" w:line="400" w:lineRule="exact"/>
        <w:ind w:firstLine="539"/>
        <w:jc w:val="left"/>
        <w:textAlignment w:val="auto"/>
        <w:rPr>
          <w:rStyle w:val="8"/>
          <w:rFonts w:hint="eastAsia" w:ascii="仿宋" w:hAnsi="仿宋" w:eastAsia="仿宋" w:cs="Times New Roman"/>
          <w:color w:val="auto"/>
          <w:sz w:val="24"/>
          <w:highlight w:val="none"/>
          <w:lang w:val="en-US" w:eastAsia="zh-CN"/>
        </w:rPr>
      </w:pPr>
      <w:r>
        <w:rPr>
          <w:rStyle w:val="8"/>
          <w:rFonts w:hint="eastAsia" w:ascii="仿宋" w:hAnsi="仿宋" w:eastAsia="仿宋" w:cs="Times New Roman"/>
          <w:color w:val="auto"/>
          <w:sz w:val="24"/>
          <w:highlight w:val="none"/>
          <w:lang w:val="en-US" w:eastAsia="zh-CN"/>
        </w:rPr>
        <w:t>3、具备建筑工程施工总承包叁级及以上资质或建筑装修装饰工程二级及以上资质；</w:t>
      </w:r>
    </w:p>
    <w:p>
      <w:pPr>
        <w:keepNext w:val="0"/>
        <w:keepLines w:val="0"/>
        <w:pageBreakBefore w:val="0"/>
        <w:widowControl/>
        <w:kinsoku/>
        <w:wordWrap/>
        <w:overflowPunct/>
        <w:topLinePunct w:val="0"/>
        <w:autoSpaceDE/>
        <w:autoSpaceDN/>
        <w:bidi w:val="0"/>
        <w:adjustRightInd/>
        <w:snapToGrid/>
        <w:spacing w:after="0" w:line="400" w:lineRule="exact"/>
        <w:ind w:firstLine="539"/>
        <w:jc w:val="left"/>
        <w:textAlignment w:val="auto"/>
        <w:rPr>
          <w:rStyle w:val="8"/>
          <w:rFonts w:hint="eastAsia" w:ascii="仿宋" w:hAnsi="仿宋" w:eastAsia="仿宋" w:cs="Times New Roman"/>
          <w:color w:val="auto"/>
          <w:sz w:val="24"/>
          <w:highlight w:val="none"/>
          <w:lang w:val="en-US" w:eastAsia="zh-CN"/>
        </w:rPr>
      </w:pPr>
      <w:r>
        <w:rPr>
          <w:rStyle w:val="8"/>
          <w:rFonts w:hint="eastAsia" w:ascii="仿宋" w:hAnsi="仿宋" w:eastAsia="仿宋" w:cs="Times New Roman"/>
          <w:color w:val="auto"/>
          <w:sz w:val="24"/>
          <w:highlight w:val="none"/>
          <w:lang w:val="en-US" w:eastAsia="zh-CN"/>
        </w:rPr>
        <w:t>4、项目负责人为建筑工程专业贰级及以上注册建造师（须在本单位注册）并同时具备建造师安全生产考核合格证书（B证）</w:t>
      </w:r>
    </w:p>
    <w:p>
      <w:pPr>
        <w:keepNext w:val="0"/>
        <w:keepLines w:val="0"/>
        <w:pageBreakBefore w:val="0"/>
        <w:widowControl/>
        <w:kinsoku/>
        <w:wordWrap/>
        <w:overflowPunct/>
        <w:topLinePunct w:val="0"/>
        <w:autoSpaceDE/>
        <w:autoSpaceDN/>
        <w:bidi w:val="0"/>
        <w:adjustRightInd/>
        <w:snapToGrid/>
        <w:spacing w:after="0" w:line="400" w:lineRule="exact"/>
        <w:ind w:firstLine="539"/>
        <w:jc w:val="left"/>
        <w:textAlignment w:val="auto"/>
        <w:rPr>
          <w:rStyle w:val="8"/>
          <w:rFonts w:ascii="仿宋" w:hAnsi="仿宋" w:eastAsia="仿宋" w:cs="Times New Roman"/>
          <w:color w:val="auto"/>
          <w:sz w:val="24"/>
          <w:highlight w:val="none"/>
        </w:rPr>
      </w:pPr>
      <w:r>
        <w:rPr>
          <w:rStyle w:val="8"/>
          <w:rFonts w:hint="eastAsia" w:ascii="仿宋" w:hAnsi="仿宋" w:eastAsia="仿宋"/>
          <w:color w:val="auto"/>
          <w:sz w:val="24"/>
          <w:highlight w:val="none"/>
          <w:lang w:val="en-US" w:eastAsia="zh-CN"/>
        </w:rPr>
        <w:t>5</w:t>
      </w:r>
      <w:r>
        <w:rPr>
          <w:rStyle w:val="8"/>
          <w:rFonts w:hint="eastAsia" w:ascii="仿宋" w:hAnsi="仿宋" w:eastAsia="仿宋"/>
          <w:color w:val="auto"/>
          <w:sz w:val="24"/>
          <w:highlight w:val="none"/>
        </w:rPr>
        <w:t>、</w:t>
      </w:r>
      <w:r>
        <w:rPr>
          <w:rStyle w:val="8"/>
          <w:rFonts w:ascii="仿宋" w:hAnsi="仿宋" w:eastAsia="仿宋" w:cs="Times New Roman"/>
          <w:color w:val="auto"/>
          <w:sz w:val="24"/>
          <w:highlight w:val="none"/>
        </w:rPr>
        <w:t>一个供应商只能提交一个响应文件。如果供应商之间存在下列互为关联（国有控股公司除外）的情形之一的，不得同时参加本项目报价：</w:t>
      </w:r>
    </w:p>
    <w:p>
      <w:pPr>
        <w:keepNext w:val="0"/>
        <w:keepLines w:val="0"/>
        <w:pageBreakBefore w:val="0"/>
        <w:widowControl/>
        <w:kinsoku/>
        <w:wordWrap/>
        <w:overflowPunct/>
        <w:topLinePunct w:val="0"/>
        <w:autoSpaceDE/>
        <w:autoSpaceDN/>
        <w:bidi w:val="0"/>
        <w:adjustRightInd/>
        <w:snapToGrid/>
        <w:spacing w:after="0" w:line="400" w:lineRule="exact"/>
        <w:ind w:firstLine="539"/>
        <w:jc w:val="left"/>
        <w:textAlignment w:val="auto"/>
        <w:rPr>
          <w:rStyle w:val="8"/>
          <w:rFonts w:ascii="仿宋" w:hAnsi="仿宋" w:eastAsia="仿宋" w:cs="Times New Roman"/>
          <w:color w:val="auto"/>
          <w:sz w:val="24"/>
          <w:highlight w:val="none"/>
        </w:rPr>
      </w:pPr>
      <w:r>
        <w:rPr>
          <w:rStyle w:val="8"/>
          <w:rFonts w:ascii="仿宋" w:hAnsi="仿宋" w:eastAsia="仿宋" w:cs="Times New Roman"/>
          <w:color w:val="auto"/>
          <w:sz w:val="24"/>
          <w:highlight w:val="none"/>
        </w:rPr>
        <w:t>(1)法定代表人为同一人的两个及两个以上法人；</w:t>
      </w:r>
    </w:p>
    <w:p>
      <w:pPr>
        <w:keepNext w:val="0"/>
        <w:keepLines w:val="0"/>
        <w:pageBreakBefore w:val="0"/>
        <w:widowControl/>
        <w:kinsoku/>
        <w:wordWrap/>
        <w:overflowPunct/>
        <w:topLinePunct w:val="0"/>
        <w:autoSpaceDE/>
        <w:autoSpaceDN/>
        <w:bidi w:val="0"/>
        <w:adjustRightInd/>
        <w:snapToGrid/>
        <w:spacing w:after="0" w:line="400" w:lineRule="exact"/>
        <w:ind w:firstLine="539"/>
        <w:jc w:val="left"/>
        <w:textAlignment w:val="auto"/>
        <w:rPr>
          <w:rStyle w:val="8"/>
          <w:rFonts w:ascii="仿宋" w:hAnsi="仿宋" w:eastAsia="仿宋"/>
          <w:color w:val="auto"/>
          <w:sz w:val="24"/>
          <w:highlight w:val="none"/>
        </w:rPr>
      </w:pPr>
      <w:r>
        <w:rPr>
          <w:rStyle w:val="8"/>
          <w:rFonts w:ascii="仿宋" w:hAnsi="仿宋" w:eastAsia="仿宋"/>
          <w:color w:val="auto"/>
          <w:sz w:val="24"/>
          <w:highlight w:val="none"/>
        </w:rPr>
        <w:t>(2)母公司、直接或间接持股50%及以上的被投资公司；</w:t>
      </w:r>
    </w:p>
    <w:p>
      <w:pPr>
        <w:keepNext w:val="0"/>
        <w:keepLines w:val="0"/>
        <w:pageBreakBefore w:val="0"/>
        <w:widowControl/>
        <w:kinsoku/>
        <w:wordWrap/>
        <w:overflowPunct/>
        <w:topLinePunct w:val="0"/>
        <w:autoSpaceDE/>
        <w:autoSpaceDN/>
        <w:bidi w:val="0"/>
        <w:adjustRightInd/>
        <w:snapToGrid/>
        <w:spacing w:after="0" w:line="400" w:lineRule="exact"/>
        <w:ind w:firstLine="539"/>
        <w:jc w:val="left"/>
        <w:textAlignment w:val="auto"/>
        <w:rPr>
          <w:rStyle w:val="8"/>
          <w:rFonts w:eastAsia="仿宋"/>
          <w:color w:val="auto"/>
          <w:sz w:val="24"/>
          <w:szCs w:val="20"/>
          <w:highlight w:val="none"/>
        </w:rPr>
      </w:pPr>
      <w:r>
        <w:rPr>
          <w:rStyle w:val="8"/>
          <w:rFonts w:ascii="仿宋" w:hAnsi="仿宋" w:eastAsia="仿宋"/>
          <w:color w:val="auto"/>
          <w:sz w:val="24"/>
          <w:highlight w:val="none"/>
        </w:rPr>
        <w:t>(3)均为同一家母公司直接或间接持股50%及以上的被投资公司；</w:t>
      </w:r>
    </w:p>
    <w:p>
      <w:pPr>
        <w:keepNext w:val="0"/>
        <w:keepLines w:val="0"/>
        <w:pageBreakBefore w:val="0"/>
        <w:widowControl/>
        <w:kinsoku/>
        <w:wordWrap/>
        <w:overflowPunct/>
        <w:topLinePunct w:val="0"/>
        <w:autoSpaceDE/>
        <w:autoSpaceDN/>
        <w:bidi w:val="0"/>
        <w:adjustRightInd/>
        <w:snapToGrid/>
        <w:spacing w:after="0" w:line="400" w:lineRule="exact"/>
        <w:ind w:firstLine="539"/>
        <w:jc w:val="left"/>
        <w:textAlignment w:val="auto"/>
        <w:rPr>
          <w:rStyle w:val="8"/>
          <w:rFonts w:ascii="仿宋" w:hAnsi="仿宋" w:eastAsia="仿宋"/>
          <w:color w:val="auto"/>
          <w:sz w:val="24"/>
          <w:highlight w:val="none"/>
        </w:rPr>
      </w:pPr>
      <w:r>
        <w:rPr>
          <w:rStyle w:val="8"/>
          <w:rFonts w:hint="eastAsia" w:ascii="仿宋" w:hAnsi="仿宋" w:eastAsia="仿宋"/>
          <w:color w:val="auto"/>
          <w:sz w:val="24"/>
          <w:highlight w:val="none"/>
          <w:lang w:val="en-US" w:eastAsia="zh-CN"/>
        </w:rPr>
        <w:t>6</w:t>
      </w:r>
      <w:r>
        <w:rPr>
          <w:rStyle w:val="8"/>
          <w:rFonts w:ascii="仿宋" w:hAnsi="仿宋" w:eastAsia="仿宋"/>
          <w:color w:val="auto"/>
          <w:sz w:val="24"/>
          <w:highlight w:val="none"/>
        </w:rPr>
        <w:t>、截止到磋商当日，供应商（含法定代表人）未被各地人民法院、税务等国家行政机关列入失信名单或诚信黑榜（供应商不必提供证明）；</w:t>
      </w:r>
    </w:p>
    <w:p>
      <w:pPr>
        <w:keepNext w:val="0"/>
        <w:keepLines w:val="0"/>
        <w:pageBreakBefore w:val="0"/>
        <w:widowControl/>
        <w:kinsoku/>
        <w:wordWrap/>
        <w:overflowPunct/>
        <w:topLinePunct w:val="0"/>
        <w:autoSpaceDE/>
        <w:autoSpaceDN/>
        <w:bidi w:val="0"/>
        <w:adjustRightInd/>
        <w:snapToGrid/>
        <w:spacing w:after="0" w:line="400" w:lineRule="exact"/>
        <w:ind w:firstLine="539"/>
        <w:jc w:val="left"/>
        <w:textAlignment w:val="auto"/>
        <w:rPr>
          <w:rStyle w:val="8"/>
          <w:rFonts w:ascii="仿宋" w:hAnsi="仿宋" w:eastAsia="仿宋"/>
          <w:color w:val="auto"/>
          <w:sz w:val="24"/>
          <w:highlight w:val="none"/>
        </w:rPr>
      </w:pPr>
      <w:r>
        <w:rPr>
          <w:rStyle w:val="8"/>
          <w:rFonts w:hint="eastAsia" w:ascii="仿宋" w:hAnsi="仿宋" w:eastAsia="仿宋"/>
          <w:color w:val="auto"/>
          <w:sz w:val="24"/>
          <w:highlight w:val="none"/>
          <w:lang w:val="en-US" w:eastAsia="zh-CN"/>
        </w:rPr>
        <w:t>7</w:t>
      </w:r>
      <w:r>
        <w:rPr>
          <w:rStyle w:val="8"/>
          <w:rFonts w:hint="eastAsia" w:ascii="仿宋" w:hAnsi="仿宋" w:eastAsia="仿宋"/>
          <w:color w:val="auto"/>
          <w:sz w:val="24"/>
          <w:highlight w:val="none"/>
        </w:rPr>
        <w:t>、</w:t>
      </w:r>
      <w:r>
        <w:rPr>
          <w:rStyle w:val="8"/>
          <w:rFonts w:ascii="仿宋" w:hAnsi="仿宋" w:eastAsia="仿宋"/>
          <w:color w:val="auto"/>
          <w:sz w:val="24"/>
          <w:highlight w:val="none"/>
        </w:rPr>
        <w:t>公开报价之日起前三年内无不良信用记录（通过“信用中国”</w:t>
      </w:r>
      <w:r>
        <w:rPr>
          <w:rStyle w:val="8"/>
          <w:rFonts w:hint="eastAsia" w:ascii="仿宋" w:hAnsi="仿宋" w:eastAsia="仿宋"/>
          <w:color w:val="auto"/>
          <w:sz w:val="24"/>
          <w:highlight w:val="none"/>
          <w:lang w:eastAsia="zh-CN"/>
        </w:rPr>
        <w:t>、“</w:t>
      </w:r>
      <w:r>
        <w:rPr>
          <w:rStyle w:val="8"/>
          <w:rFonts w:hint="eastAsia" w:ascii="仿宋" w:hAnsi="仿宋" w:eastAsia="仿宋"/>
          <w:color w:val="auto"/>
          <w:sz w:val="24"/>
          <w:highlight w:val="none"/>
          <w:lang w:val="en-US" w:eastAsia="zh-CN"/>
        </w:rPr>
        <w:t>信用山东</w:t>
      </w:r>
      <w:r>
        <w:rPr>
          <w:rStyle w:val="8"/>
          <w:rFonts w:hint="eastAsia" w:ascii="仿宋" w:hAnsi="仿宋" w:eastAsia="仿宋"/>
          <w:color w:val="auto"/>
          <w:sz w:val="24"/>
          <w:highlight w:val="none"/>
          <w:lang w:eastAsia="zh-CN"/>
        </w:rPr>
        <w:t>”</w:t>
      </w:r>
      <w:r>
        <w:rPr>
          <w:rStyle w:val="8"/>
          <w:rFonts w:ascii="仿宋" w:hAnsi="仿宋" w:eastAsia="仿宋"/>
          <w:color w:val="auto"/>
          <w:sz w:val="24"/>
          <w:highlight w:val="none"/>
        </w:rPr>
        <w:t>及“中国政府采购网”等查询）；</w:t>
      </w:r>
    </w:p>
    <w:p>
      <w:pPr>
        <w:keepNext w:val="0"/>
        <w:keepLines w:val="0"/>
        <w:pageBreakBefore w:val="0"/>
        <w:widowControl/>
        <w:kinsoku/>
        <w:wordWrap/>
        <w:overflowPunct/>
        <w:topLinePunct w:val="0"/>
        <w:autoSpaceDE/>
        <w:autoSpaceDN/>
        <w:bidi w:val="0"/>
        <w:adjustRightInd/>
        <w:snapToGrid/>
        <w:spacing w:after="0" w:line="400" w:lineRule="exact"/>
        <w:ind w:firstLine="539"/>
        <w:jc w:val="left"/>
        <w:textAlignment w:val="auto"/>
        <w:rPr>
          <w:rStyle w:val="8"/>
          <w:rFonts w:ascii="仿宋" w:hAnsi="仿宋" w:eastAsia="仿宋"/>
          <w:color w:val="auto"/>
          <w:sz w:val="24"/>
          <w:highlight w:val="none"/>
        </w:rPr>
      </w:pPr>
      <w:r>
        <w:rPr>
          <w:rStyle w:val="8"/>
          <w:rFonts w:hint="eastAsia" w:ascii="仿宋" w:hAnsi="仿宋" w:eastAsia="仿宋"/>
          <w:color w:val="auto"/>
          <w:sz w:val="24"/>
          <w:highlight w:val="none"/>
          <w:lang w:val="en-US" w:eastAsia="zh-CN"/>
        </w:rPr>
        <w:t>8</w:t>
      </w:r>
      <w:r>
        <w:rPr>
          <w:rStyle w:val="8"/>
          <w:rFonts w:ascii="仿宋" w:hAnsi="仿宋" w:eastAsia="仿宋"/>
          <w:color w:val="auto"/>
          <w:sz w:val="24"/>
          <w:highlight w:val="none"/>
        </w:rPr>
        <w:t>、本项目不接受联合体磋商。</w:t>
      </w:r>
    </w:p>
    <w:p>
      <w:pPr>
        <w:keepNext w:val="0"/>
        <w:keepLines w:val="0"/>
        <w:pageBreakBefore w:val="0"/>
        <w:widowControl/>
        <w:kinsoku/>
        <w:wordWrap/>
        <w:overflowPunct/>
        <w:topLinePunct w:val="0"/>
        <w:autoSpaceDE/>
        <w:autoSpaceDN/>
        <w:bidi w:val="0"/>
        <w:adjustRightInd/>
        <w:snapToGrid/>
        <w:spacing w:after="0" w:line="400" w:lineRule="exact"/>
        <w:ind w:firstLine="539"/>
        <w:jc w:val="left"/>
        <w:textAlignment w:val="auto"/>
        <w:rPr>
          <w:rStyle w:val="8"/>
          <w:rFonts w:ascii="仿宋" w:hAnsi="仿宋" w:eastAsia="仿宋" w:cs="仿宋"/>
          <w:b/>
          <w:bCs/>
          <w:color w:val="auto"/>
          <w:sz w:val="24"/>
          <w:highlight w:val="none"/>
        </w:rPr>
      </w:pPr>
      <w:r>
        <w:rPr>
          <w:rStyle w:val="8"/>
          <w:rFonts w:hint="eastAsia" w:ascii="仿宋" w:hAnsi="仿宋" w:eastAsia="仿宋" w:cs="仿宋"/>
          <w:b/>
          <w:bCs/>
          <w:color w:val="auto"/>
          <w:sz w:val="24"/>
          <w:highlight w:val="none"/>
          <w:lang w:val="en-US" w:eastAsia="zh-CN"/>
        </w:rPr>
        <w:t>三</w:t>
      </w:r>
      <w:r>
        <w:rPr>
          <w:rStyle w:val="8"/>
          <w:rFonts w:ascii="仿宋" w:hAnsi="仿宋" w:eastAsia="仿宋" w:cs="仿宋"/>
          <w:b/>
          <w:bCs/>
          <w:color w:val="auto"/>
          <w:sz w:val="24"/>
          <w:highlight w:val="none"/>
        </w:rPr>
        <w:t>、磋商文件的获取</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left"/>
        <w:rPr>
          <w:rFonts w:ascii="仿宋" w:hAnsi="仿宋" w:eastAsia="仿宋" w:cs="仿宋"/>
          <w:color w:val="auto"/>
          <w:sz w:val="24"/>
          <w:highlight w:val="none"/>
        </w:rPr>
      </w:pPr>
      <w:r>
        <w:rPr>
          <w:rStyle w:val="8"/>
          <w:rFonts w:ascii="仿宋" w:hAnsi="仿宋" w:eastAsia="仿宋"/>
          <w:color w:val="auto"/>
          <w:sz w:val="24"/>
          <w:highlight w:val="none"/>
        </w:rPr>
        <w:t>1、报名时间：</w:t>
      </w:r>
      <w:r>
        <w:rPr>
          <w:rFonts w:hint="eastAsia" w:ascii="仿宋" w:hAnsi="仿宋" w:eastAsia="仿宋" w:cs="仿宋"/>
          <w:sz w:val="24"/>
          <w:lang w:eastAsia="zh-CN"/>
        </w:rPr>
        <w:t>2022年</w:t>
      </w:r>
      <w:r>
        <w:rPr>
          <w:rFonts w:hint="eastAsia" w:ascii="仿宋" w:hAnsi="仿宋" w:eastAsia="仿宋" w:cs="仿宋"/>
          <w:sz w:val="24"/>
          <w:lang w:val="en-US" w:eastAsia="zh-CN"/>
        </w:rPr>
        <w:t>4</w:t>
      </w:r>
      <w:r>
        <w:rPr>
          <w:rFonts w:hint="eastAsia" w:ascii="仿宋" w:hAnsi="仿宋" w:eastAsia="仿宋" w:cs="仿宋"/>
          <w:sz w:val="24"/>
          <w:lang w:eastAsia="zh-CN"/>
        </w:rPr>
        <w:t>月</w:t>
      </w:r>
      <w:r>
        <w:rPr>
          <w:rFonts w:hint="eastAsia" w:ascii="仿宋" w:hAnsi="仿宋" w:eastAsia="仿宋" w:cs="仿宋"/>
          <w:sz w:val="24"/>
          <w:lang w:val="en-US" w:eastAsia="zh-CN"/>
        </w:rPr>
        <w:t>12</w:t>
      </w:r>
      <w:r>
        <w:rPr>
          <w:rFonts w:hint="eastAsia" w:ascii="仿宋" w:hAnsi="仿宋" w:eastAsia="仿宋" w:cs="仿宋"/>
          <w:sz w:val="24"/>
        </w:rPr>
        <w:t>日-</w:t>
      </w:r>
      <w:r>
        <w:rPr>
          <w:rFonts w:hint="eastAsia" w:ascii="仿宋" w:hAnsi="仿宋" w:eastAsia="仿宋" w:cs="仿宋"/>
          <w:sz w:val="24"/>
          <w:lang w:eastAsia="zh-CN"/>
        </w:rPr>
        <w:t>202</w:t>
      </w:r>
      <w:r>
        <w:rPr>
          <w:rFonts w:hint="eastAsia" w:ascii="仿宋" w:hAnsi="仿宋" w:eastAsia="仿宋" w:cs="仿宋"/>
          <w:sz w:val="24"/>
          <w:lang w:val="en-US" w:eastAsia="zh-CN"/>
        </w:rPr>
        <w:t>2年4</w:t>
      </w:r>
      <w:r>
        <w:rPr>
          <w:rFonts w:hint="eastAsia" w:ascii="仿宋" w:hAnsi="仿宋" w:eastAsia="仿宋" w:cs="仿宋"/>
          <w:sz w:val="24"/>
          <w:lang w:eastAsia="zh-CN"/>
        </w:rPr>
        <w:t>月</w:t>
      </w:r>
      <w:r>
        <w:rPr>
          <w:rFonts w:hint="eastAsia" w:ascii="仿宋" w:hAnsi="仿宋" w:eastAsia="仿宋" w:cs="仿宋"/>
          <w:sz w:val="24"/>
          <w:lang w:val="en-US" w:eastAsia="zh-CN"/>
        </w:rPr>
        <w:t>19</w:t>
      </w:r>
      <w:r>
        <w:rPr>
          <w:rFonts w:hint="eastAsia" w:ascii="仿宋" w:hAnsi="仿宋" w:eastAsia="仿宋" w:cs="仿宋"/>
          <w:sz w:val="24"/>
        </w:rPr>
        <w:t>日</w:t>
      </w:r>
      <w:r>
        <w:rPr>
          <w:rFonts w:hint="eastAsia" w:ascii="仿宋" w:hAnsi="仿宋" w:eastAsia="仿宋" w:cs="仿宋"/>
          <w:sz w:val="24"/>
          <w:lang w:val="en-US" w:eastAsia="zh-CN"/>
        </w:rPr>
        <w:t>17：00</w:t>
      </w:r>
      <w:r>
        <w:rPr>
          <w:rFonts w:hint="eastAsia" w:ascii="仿宋" w:hAnsi="仿宋" w:eastAsia="仿宋" w:cs="仿宋"/>
          <w:sz w:val="24"/>
        </w:rPr>
        <w:t>（北京时间）</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left"/>
        <w:textAlignment w:val="auto"/>
        <w:rPr>
          <w:rStyle w:val="8"/>
          <w:rFonts w:hint="eastAsia" w:ascii="仿宋" w:hAnsi="仿宋" w:eastAsia="仿宋"/>
          <w:color w:val="auto"/>
          <w:sz w:val="24"/>
          <w:highlight w:val="none"/>
          <w:lang w:eastAsia="zh-CN"/>
        </w:rPr>
      </w:pPr>
      <w:r>
        <w:rPr>
          <w:rStyle w:val="8"/>
          <w:rFonts w:ascii="仿宋" w:hAnsi="仿宋" w:eastAsia="仿宋"/>
          <w:color w:val="auto"/>
          <w:sz w:val="24"/>
          <w:highlight w:val="none"/>
        </w:rPr>
        <w:t>报名方式：</w:t>
      </w:r>
      <w:r>
        <w:rPr>
          <w:rStyle w:val="8"/>
          <w:rFonts w:hint="eastAsia" w:ascii="仿宋" w:hAnsi="仿宋" w:eastAsia="仿宋"/>
          <w:color w:val="auto"/>
          <w:sz w:val="24"/>
          <w:highlight w:val="none"/>
          <w:lang w:val="en-US" w:eastAsia="zh-CN"/>
        </w:rPr>
        <w:fldChar w:fldCharType="begin"/>
      </w:r>
      <w:r>
        <w:rPr>
          <w:rStyle w:val="8"/>
          <w:rFonts w:hint="eastAsia" w:ascii="仿宋" w:hAnsi="仿宋" w:eastAsia="仿宋"/>
          <w:color w:val="auto"/>
          <w:sz w:val="24"/>
          <w:highlight w:val="none"/>
          <w:lang w:val="en-US" w:eastAsia="zh-CN"/>
        </w:rPr>
        <w:instrText xml:space="preserve"> HYPERLINK "mailto:营业执照、资质证书、安全生产许可证授权委托书及被授权人身份证、联系人、联系方式及标书费转账凭证扫描件打包（以项目编号、包号+公司名称命名）发送至kunlun006@126.com；" </w:instrText>
      </w:r>
      <w:r>
        <w:rPr>
          <w:rStyle w:val="8"/>
          <w:rFonts w:hint="eastAsia" w:ascii="仿宋" w:hAnsi="仿宋" w:eastAsia="仿宋"/>
          <w:color w:val="auto"/>
          <w:sz w:val="24"/>
          <w:highlight w:val="none"/>
          <w:lang w:val="en-US" w:eastAsia="zh-CN"/>
        </w:rPr>
        <w:fldChar w:fldCharType="separate"/>
      </w:r>
      <w:r>
        <w:rPr>
          <w:rStyle w:val="8"/>
          <w:rFonts w:hint="eastAsia" w:ascii="仿宋" w:hAnsi="仿宋" w:eastAsia="仿宋"/>
          <w:color w:val="auto"/>
          <w:sz w:val="24"/>
          <w:highlight w:val="none"/>
          <w:lang w:val="en-US" w:eastAsia="zh-CN"/>
        </w:rPr>
        <w:t>营业执照、资质证书、</w:t>
      </w:r>
      <w:r>
        <w:rPr>
          <w:rStyle w:val="8"/>
          <w:rFonts w:hint="eastAsia" w:ascii="仿宋" w:hAnsi="仿宋" w:eastAsia="仿宋"/>
          <w:color w:val="auto"/>
          <w:sz w:val="24"/>
          <w:highlight w:val="none"/>
        </w:rPr>
        <w:t>安全生产许可证</w:t>
      </w:r>
      <w:r>
        <w:rPr>
          <w:rStyle w:val="8"/>
          <w:rFonts w:hint="eastAsia" w:ascii="仿宋" w:hAnsi="仿宋" w:eastAsia="仿宋"/>
          <w:color w:val="auto"/>
          <w:sz w:val="24"/>
          <w:highlight w:val="none"/>
          <w:lang w:eastAsia="zh-CN"/>
        </w:rPr>
        <w:t>、</w:t>
      </w:r>
      <w:r>
        <w:rPr>
          <w:rStyle w:val="8"/>
          <w:rFonts w:ascii="仿宋" w:hAnsi="仿宋" w:eastAsia="仿宋"/>
          <w:color w:val="auto"/>
          <w:sz w:val="24"/>
          <w:highlight w:val="none"/>
        </w:rPr>
        <w:t>授权委托书及被授权人身份证、联系人、联系方式及标书费转账凭证扫描件打包（以项目编号+公司名称命名）发送至kunlun006@126.com</w:t>
      </w:r>
      <w:r>
        <w:rPr>
          <w:rStyle w:val="8"/>
          <w:rFonts w:hint="eastAsia" w:ascii="仿宋" w:hAnsi="仿宋" w:eastAsia="仿宋"/>
          <w:color w:val="auto"/>
          <w:sz w:val="24"/>
          <w:highlight w:val="none"/>
          <w:lang w:eastAsia="zh-CN"/>
        </w:rPr>
        <w:t>；</w:t>
      </w:r>
      <w:r>
        <w:rPr>
          <w:rStyle w:val="8"/>
          <w:rFonts w:hint="eastAsia" w:ascii="仿宋" w:hAnsi="仿宋" w:eastAsia="仿宋"/>
          <w:color w:val="auto"/>
          <w:sz w:val="24"/>
          <w:highlight w:val="none"/>
          <w:lang w:val="en-US" w:eastAsia="zh-CN"/>
        </w:rPr>
        <w:fldChar w:fldCharType="end"/>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left"/>
        <w:textAlignment w:val="auto"/>
        <w:rPr>
          <w:rStyle w:val="8"/>
          <w:rFonts w:ascii="仿宋" w:hAnsi="仿宋" w:eastAsia="仿宋"/>
          <w:color w:val="auto"/>
          <w:sz w:val="24"/>
          <w:highlight w:val="none"/>
        </w:rPr>
      </w:pPr>
      <w:r>
        <w:rPr>
          <w:rStyle w:val="8"/>
          <w:rFonts w:ascii="仿宋" w:hAnsi="仿宋" w:eastAsia="仿宋"/>
          <w:color w:val="auto"/>
          <w:sz w:val="24"/>
          <w:highlight w:val="none"/>
        </w:rPr>
        <w:t>2、磋商文件获取方式：报名审核通过（报名审核通过不代表资格审查通过）后，1个工作日内将竞争性磋商文件发送至报名邮箱。</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left"/>
        <w:textAlignment w:val="auto"/>
        <w:rPr>
          <w:rStyle w:val="8"/>
          <w:rFonts w:ascii="仿宋" w:hAnsi="仿宋" w:eastAsia="仿宋"/>
          <w:color w:val="auto"/>
          <w:sz w:val="24"/>
          <w:highlight w:val="none"/>
        </w:rPr>
      </w:pPr>
      <w:r>
        <w:rPr>
          <w:rStyle w:val="8"/>
          <w:rFonts w:ascii="仿宋" w:hAnsi="仿宋" w:eastAsia="仿宋"/>
          <w:color w:val="auto"/>
          <w:sz w:val="24"/>
          <w:highlight w:val="none"/>
        </w:rPr>
        <w:t>3、采购文件售价400元/</w:t>
      </w:r>
      <w:r>
        <w:rPr>
          <w:rStyle w:val="8"/>
          <w:rFonts w:hint="eastAsia" w:ascii="仿宋" w:hAnsi="仿宋" w:eastAsia="仿宋"/>
          <w:color w:val="auto"/>
          <w:sz w:val="24"/>
          <w:highlight w:val="none"/>
          <w:lang w:val="en-US" w:eastAsia="zh-CN"/>
        </w:rPr>
        <w:t>份</w:t>
      </w:r>
      <w:r>
        <w:rPr>
          <w:rStyle w:val="8"/>
          <w:rFonts w:ascii="仿宋" w:hAnsi="仿宋" w:eastAsia="仿宋"/>
          <w:color w:val="auto"/>
          <w:sz w:val="24"/>
          <w:highlight w:val="none"/>
        </w:rPr>
        <w:t>，报名时交纳，售后不退。</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left"/>
        <w:textAlignment w:val="auto"/>
        <w:rPr>
          <w:rStyle w:val="8"/>
          <w:rFonts w:ascii="仿宋" w:hAnsi="仿宋" w:eastAsia="仿宋"/>
          <w:color w:val="auto"/>
          <w:sz w:val="24"/>
          <w:highlight w:val="none"/>
        </w:rPr>
      </w:pPr>
      <w:r>
        <w:rPr>
          <w:rStyle w:val="8"/>
          <w:rFonts w:ascii="仿宋" w:hAnsi="仿宋" w:eastAsia="仿宋"/>
          <w:color w:val="auto"/>
          <w:sz w:val="24"/>
          <w:highlight w:val="none"/>
        </w:rPr>
        <w:t>户名：昆仑项目管理（山东）有限公司</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left"/>
        <w:textAlignment w:val="auto"/>
        <w:rPr>
          <w:rStyle w:val="8"/>
          <w:rFonts w:ascii="仿宋" w:hAnsi="仿宋" w:eastAsia="仿宋"/>
          <w:color w:val="auto"/>
          <w:sz w:val="24"/>
          <w:highlight w:val="none"/>
        </w:rPr>
      </w:pPr>
      <w:r>
        <w:rPr>
          <w:rStyle w:val="8"/>
          <w:rFonts w:ascii="仿宋" w:hAnsi="仿宋" w:eastAsia="仿宋"/>
          <w:color w:val="auto"/>
          <w:sz w:val="24"/>
          <w:highlight w:val="none"/>
        </w:rPr>
        <w:t>开户银行：中国工商银行股份有限公司济南齐鲁软件园支行</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left"/>
        <w:textAlignment w:val="auto"/>
        <w:rPr>
          <w:rStyle w:val="8"/>
          <w:rFonts w:ascii="仿宋" w:hAnsi="仿宋" w:eastAsia="仿宋"/>
          <w:color w:val="auto"/>
          <w:sz w:val="24"/>
          <w:highlight w:val="none"/>
        </w:rPr>
      </w:pPr>
      <w:r>
        <w:rPr>
          <w:rStyle w:val="8"/>
          <w:rFonts w:ascii="仿宋" w:hAnsi="仿宋" w:eastAsia="仿宋"/>
          <w:color w:val="auto"/>
          <w:sz w:val="24"/>
          <w:highlight w:val="none"/>
        </w:rPr>
        <w:t>账号：1602115109000052673</w:t>
      </w:r>
    </w:p>
    <w:p>
      <w:pPr>
        <w:keepNext w:val="0"/>
        <w:keepLines w:val="0"/>
        <w:pageBreakBefore w:val="0"/>
        <w:widowControl/>
        <w:kinsoku/>
        <w:wordWrap/>
        <w:overflowPunct/>
        <w:topLinePunct w:val="0"/>
        <w:autoSpaceDE/>
        <w:autoSpaceDN/>
        <w:bidi w:val="0"/>
        <w:adjustRightInd/>
        <w:snapToGrid/>
        <w:spacing w:after="0" w:line="400" w:lineRule="exact"/>
        <w:ind w:firstLine="482" w:firstLineChars="200"/>
        <w:jc w:val="left"/>
        <w:rPr>
          <w:rFonts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四</w:t>
      </w:r>
      <w:r>
        <w:rPr>
          <w:rFonts w:hint="eastAsia" w:ascii="仿宋" w:hAnsi="仿宋" w:eastAsia="仿宋" w:cs="仿宋"/>
          <w:b/>
          <w:color w:val="auto"/>
          <w:sz w:val="24"/>
          <w:highlight w:val="none"/>
        </w:rPr>
        <w:t>、递交纸质响应文件时间及地点</w:t>
      </w:r>
    </w:p>
    <w:p>
      <w:pPr>
        <w:spacing w:after="0" w:line="400" w:lineRule="exact"/>
        <w:ind w:firstLine="539"/>
        <w:jc w:val="left"/>
        <w:rPr>
          <w:rFonts w:ascii="仿宋" w:hAnsi="仿宋" w:eastAsia="仿宋" w:cs="仿宋"/>
          <w:sz w:val="24"/>
          <w:highlight w:val="none"/>
        </w:rPr>
      </w:pPr>
      <w:r>
        <w:rPr>
          <w:rFonts w:hint="eastAsia" w:ascii="仿宋" w:hAnsi="仿宋" w:eastAsia="仿宋" w:cs="仿宋"/>
          <w:sz w:val="24"/>
          <w:highlight w:val="none"/>
        </w:rPr>
        <w:t>时间：</w:t>
      </w:r>
      <w:r>
        <w:rPr>
          <w:rFonts w:hint="eastAsia" w:ascii="仿宋" w:hAnsi="仿宋" w:eastAsia="仿宋" w:cs="仿宋"/>
          <w:sz w:val="24"/>
          <w:highlight w:val="none"/>
          <w:lang w:eastAsia="zh-CN"/>
        </w:rPr>
        <w:t>2022</w:t>
      </w:r>
      <w:r>
        <w:rPr>
          <w:rFonts w:hint="eastAsia" w:ascii="仿宋" w:hAnsi="仿宋" w:eastAsia="仿宋" w:cs="仿宋"/>
          <w:sz w:val="24"/>
          <w:highlight w:val="none"/>
          <w:lang w:val="en-US" w:eastAsia="zh-CN"/>
        </w:rPr>
        <w:t>年4</w:t>
      </w:r>
      <w:r>
        <w:rPr>
          <w:rFonts w:hint="eastAsia" w:ascii="仿宋" w:hAnsi="仿宋" w:eastAsia="仿宋" w:cs="仿宋"/>
          <w:sz w:val="24"/>
          <w:highlight w:val="none"/>
          <w:lang w:eastAsia="zh-CN"/>
        </w:rPr>
        <w:t>月</w:t>
      </w:r>
      <w:r>
        <w:rPr>
          <w:rFonts w:hint="eastAsia" w:ascii="仿宋" w:hAnsi="仿宋" w:eastAsia="仿宋" w:cs="仿宋"/>
          <w:sz w:val="24"/>
          <w:highlight w:val="none"/>
          <w:lang w:val="en-US" w:eastAsia="zh-CN"/>
        </w:rPr>
        <w:t>25</w:t>
      </w:r>
      <w:r>
        <w:rPr>
          <w:rFonts w:hint="eastAsia" w:ascii="仿宋" w:hAnsi="仿宋" w:eastAsia="仿宋" w:cs="仿宋"/>
          <w:sz w:val="24"/>
          <w:highlight w:val="none"/>
        </w:rPr>
        <w:t>日</w:t>
      </w:r>
      <w:r>
        <w:rPr>
          <w:rFonts w:hint="eastAsia" w:ascii="仿宋" w:hAnsi="仿宋" w:eastAsia="仿宋" w:cs="仿宋"/>
          <w:sz w:val="24"/>
          <w:highlight w:val="none"/>
          <w:lang w:val="en-US" w:eastAsia="zh-CN"/>
        </w:rPr>
        <w:t>09:00-09:30</w:t>
      </w:r>
      <w:r>
        <w:rPr>
          <w:rFonts w:hint="eastAsia" w:ascii="仿宋" w:hAnsi="仿宋" w:eastAsia="仿宋" w:cs="仿宋"/>
          <w:sz w:val="24"/>
          <w:highlight w:val="none"/>
        </w:rPr>
        <w:t>分（北京时间）</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left"/>
        <w:rPr>
          <w:rFonts w:hint="eastAsia" w:ascii="仿宋" w:hAnsi="仿宋" w:eastAsia="仿宋" w:cs="仿宋"/>
          <w:sz w:val="24"/>
          <w:highlight w:val="none"/>
          <w:lang w:val="en-US" w:eastAsia="zh-CN"/>
        </w:rPr>
      </w:pPr>
      <w:r>
        <w:rPr>
          <w:rFonts w:hint="eastAsia" w:ascii="仿宋" w:hAnsi="仿宋" w:eastAsia="仿宋" w:cs="仿宋"/>
          <w:sz w:val="24"/>
          <w:highlight w:val="none"/>
        </w:rPr>
        <w:t>地点：</w:t>
      </w:r>
      <w:r>
        <w:rPr>
          <w:rFonts w:hint="eastAsia" w:ascii="仿宋" w:hAnsi="仿宋" w:eastAsia="仿宋" w:cs="仿宋"/>
          <w:sz w:val="24"/>
          <w:highlight w:val="none"/>
          <w:lang w:val="en-US" w:eastAsia="zh-CN"/>
        </w:rPr>
        <w:t>济宁市任城区环城北路17号关帝庙金融街三号楼302昆仑项目管理（山东）有限公司济宁分公司会议室</w:t>
      </w:r>
    </w:p>
    <w:p>
      <w:pPr>
        <w:keepNext w:val="0"/>
        <w:keepLines w:val="0"/>
        <w:pageBreakBefore w:val="0"/>
        <w:widowControl/>
        <w:kinsoku/>
        <w:wordWrap/>
        <w:overflowPunct/>
        <w:topLinePunct w:val="0"/>
        <w:autoSpaceDE/>
        <w:autoSpaceDN/>
        <w:bidi w:val="0"/>
        <w:adjustRightInd/>
        <w:snapToGrid/>
        <w:spacing w:after="0" w:line="400" w:lineRule="exact"/>
        <w:ind w:firstLine="482" w:firstLineChars="200"/>
        <w:jc w:val="left"/>
        <w:rPr>
          <w:rFonts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五</w:t>
      </w:r>
      <w:r>
        <w:rPr>
          <w:rFonts w:hint="eastAsia" w:ascii="仿宋" w:hAnsi="仿宋" w:eastAsia="仿宋" w:cs="仿宋"/>
          <w:b/>
          <w:color w:val="auto"/>
          <w:sz w:val="24"/>
          <w:highlight w:val="none"/>
        </w:rPr>
        <w:t>、磋商会议时间及地点</w:t>
      </w:r>
    </w:p>
    <w:p>
      <w:pPr>
        <w:spacing w:after="0" w:line="400" w:lineRule="exact"/>
        <w:ind w:firstLine="539"/>
        <w:jc w:val="left"/>
        <w:rPr>
          <w:rFonts w:ascii="仿宋" w:hAnsi="仿宋" w:eastAsia="仿宋" w:cs="仿宋"/>
          <w:sz w:val="24"/>
          <w:highlight w:val="none"/>
        </w:rPr>
      </w:pPr>
      <w:r>
        <w:rPr>
          <w:rFonts w:hint="eastAsia" w:ascii="仿宋" w:hAnsi="仿宋" w:eastAsia="仿宋" w:cs="仿宋"/>
          <w:sz w:val="24"/>
          <w:highlight w:val="none"/>
        </w:rPr>
        <w:t>时间：</w:t>
      </w:r>
      <w:r>
        <w:rPr>
          <w:rFonts w:hint="eastAsia" w:ascii="仿宋" w:hAnsi="仿宋" w:eastAsia="仿宋" w:cs="仿宋"/>
          <w:sz w:val="24"/>
          <w:highlight w:val="none"/>
          <w:lang w:eastAsia="zh-CN"/>
        </w:rPr>
        <w:t>2022</w:t>
      </w:r>
      <w:r>
        <w:rPr>
          <w:rFonts w:hint="eastAsia" w:ascii="仿宋" w:hAnsi="仿宋" w:eastAsia="仿宋" w:cs="仿宋"/>
          <w:sz w:val="24"/>
          <w:highlight w:val="none"/>
          <w:lang w:val="en-US" w:eastAsia="zh-CN"/>
        </w:rPr>
        <w:t>年4</w:t>
      </w:r>
      <w:r>
        <w:rPr>
          <w:rFonts w:hint="eastAsia" w:ascii="仿宋" w:hAnsi="仿宋" w:eastAsia="仿宋" w:cs="仿宋"/>
          <w:sz w:val="24"/>
          <w:highlight w:val="none"/>
          <w:lang w:eastAsia="zh-CN"/>
        </w:rPr>
        <w:t>月</w:t>
      </w:r>
      <w:r>
        <w:rPr>
          <w:rFonts w:hint="eastAsia" w:ascii="仿宋" w:hAnsi="仿宋" w:eastAsia="仿宋" w:cs="仿宋"/>
          <w:sz w:val="24"/>
          <w:highlight w:val="none"/>
          <w:lang w:val="en-US" w:eastAsia="zh-CN"/>
        </w:rPr>
        <w:t>25</w:t>
      </w:r>
      <w:r>
        <w:rPr>
          <w:rFonts w:hint="eastAsia" w:ascii="仿宋" w:hAnsi="仿宋" w:eastAsia="仿宋" w:cs="仿宋"/>
          <w:sz w:val="24"/>
          <w:highlight w:val="none"/>
        </w:rPr>
        <w:t>日</w:t>
      </w:r>
      <w:r>
        <w:rPr>
          <w:rFonts w:hint="eastAsia" w:ascii="仿宋" w:hAnsi="仿宋" w:eastAsia="仿宋" w:cs="仿宋"/>
          <w:sz w:val="24"/>
          <w:highlight w:val="none"/>
          <w:lang w:val="en-US" w:eastAsia="zh-CN"/>
        </w:rPr>
        <w:t>09：</w:t>
      </w:r>
      <w:bookmarkStart w:id="0" w:name="_GoBack"/>
      <w:bookmarkEnd w:id="0"/>
      <w:r>
        <w:rPr>
          <w:rFonts w:hint="eastAsia" w:ascii="仿宋" w:hAnsi="仿宋" w:eastAsia="仿宋" w:cs="仿宋"/>
          <w:sz w:val="24"/>
          <w:highlight w:val="none"/>
          <w:lang w:val="en-US" w:eastAsia="zh-CN"/>
        </w:rPr>
        <w:t>30</w:t>
      </w:r>
      <w:r>
        <w:rPr>
          <w:rFonts w:hint="eastAsia" w:ascii="仿宋" w:hAnsi="仿宋" w:eastAsia="仿宋" w:cs="仿宋"/>
          <w:sz w:val="24"/>
          <w:highlight w:val="none"/>
        </w:rPr>
        <w:t>分（北京时间）</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rPr>
        <w:t>地点：</w:t>
      </w:r>
      <w:r>
        <w:rPr>
          <w:rFonts w:hint="eastAsia" w:ascii="仿宋" w:hAnsi="仿宋" w:eastAsia="仿宋" w:cs="仿宋"/>
          <w:sz w:val="24"/>
          <w:highlight w:val="none"/>
          <w:lang w:val="en-US" w:eastAsia="zh-CN"/>
        </w:rPr>
        <w:t>济宁市任城区环城北路17号关帝庙金融街三号楼302昆仑项目管理（山东）有限公司济宁分公司会议室</w:t>
      </w:r>
    </w:p>
    <w:p>
      <w:pPr>
        <w:keepNext w:val="0"/>
        <w:keepLines w:val="0"/>
        <w:pageBreakBefore w:val="0"/>
        <w:widowControl/>
        <w:kinsoku/>
        <w:wordWrap/>
        <w:overflowPunct/>
        <w:topLinePunct w:val="0"/>
        <w:autoSpaceDE/>
        <w:autoSpaceDN/>
        <w:bidi w:val="0"/>
        <w:adjustRightInd/>
        <w:snapToGrid/>
        <w:spacing w:after="0" w:line="400" w:lineRule="exact"/>
        <w:ind w:firstLine="482" w:firstLineChars="200"/>
        <w:jc w:val="left"/>
        <w:textAlignment w:val="auto"/>
        <w:rPr>
          <w:rStyle w:val="8"/>
          <w:rFonts w:ascii="仿宋" w:hAnsi="仿宋" w:eastAsia="仿宋"/>
          <w:color w:val="auto"/>
          <w:kern w:val="0"/>
          <w:sz w:val="24"/>
          <w:highlight w:val="none"/>
        </w:rPr>
      </w:pPr>
      <w:r>
        <w:rPr>
          <w:rStyle w:val="8"/>
          <w:rFonts w:hint="eastAsia" w:ascii="仿宋" w:hAnsi="仿宋" w:eastAsia="仿宋"/>
          <w:b/>
          <w:color w:val="auto"/>
          <w:sz w:val="24"/>
          <w:highlight w:val="none"/>
          <w:lang w:val="en-US" w:eastAsia="zh-CN"/>
        </w:rPr>
        <w:t>六</w:t>
      </w:r>
      <w:r>
        <w:rPr>
          <w:rStyle w:val="8"/>
          <w:rFonts w:ascii="仿宋" w:hAnsi="仿宋" w:eastAsia="仿宋"/>
          <w:b/>
          <w:color w:val="auto"/>
          <w:sz w:val="24"/>
          <w:highlight w:val="none"/>
        </w:rPr>
        <w:t>、未尽事宜或须澄清的内容请联系采购人或采购代理机构</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left"/>
        <w:textAlignment w:val="auto"/>
        <w:rPr>
          <w:rStyle w:val="8"/>
          <w:rFonts w:ascii="仿宋" w:hAnsi="仿宋" w:eastAsia="仿宋"/>
          <w:color w:val="auto"/>
          <w:sz w:val="24"/>
          <w:highlight w:val="none"/>
        </w:rPr>
      </w:pPr>
      <w:r>
        <w:rPr>
          <w:rStyle w:val="8"/>
          <w:rFonts w:ascii="仿宋" w:hAnsi="仿宋" w:eastAsia="仿宋"/>
          <w:color w:val="auto"/>
          <w:sz w:val="24"/>
          <w:highlight w:val="none"/>
        </w:rPr>
        <w:t>采购人：济宁医学院</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left"/>
        <w:textAlignment w:val="auto"/>
        <w:rPr>
          <w:rStyle w:val="8"/>
          <w:rFonts w:ascii="仿宋" w:hAnsi="仿宋" w:eastAsia="仿宋"/>
          <w:color w:val="auto"/>
          <w:sz w:val="24"/>
          <w:highlight w:val="none"/>
        </w:rPr>
      </w:pPr>
      <w:r>
        <w:rPr>
          <w:rStyle w:val="8"/>
          <w:rFonts w:ascii="仿宋" w:hAnsi="仿宋" w:eastAsia="仿宋"/>
          <w:color w:val="auto"/>
          <w:sz w:val="24"/>
          <w:highlight w:val="none"/>
        </w:rPr>
        <w:t>联系人：</w:t>
      </w:r>
      <w:r>
        <w:rPr>
          <w:rStyle w:val="8"/>
          <w:rFonts w:hint="eastAsia" w:ascii="仿宋" w:hAnsi="仿宋" w:eastAsia="仿宋"/>
          <w:color w:val="auto"/>
          <w:sz w:val="24"/>
          <w:highlight w:val="none"/>
          <w:lang w:eastAsia="zh-CN"/>
        </w:rPr>
        <w:t>白老师</w:t>
      </w:r>
      <w:r>
        <w:rPr>
          <w:rStyle w:val="8"/>
          <w:rFonts w:ascii="仿宋" w:hAnsi="仿宋" w:eastAsia="仿宋"/>
          <w:color w:val="auto"/>
          <w:sz w:val="24"/>
          <w:highlight w:val="none"/>
        </w:rPr>
        <w:t xml:space="preserve">   电话：0537-3616133</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left"/>
        <w:textAlignment w:val="auto"/>
        <w:rPr>
          <w:rStyle w:val="8"/>
          <w:rFonts w:ascii="仿宋" w:hAnsi="仿宋" w:eastAsia="仿宋"/>
          <w:color w:val="auto"/>
          <w:sz w:val="24"/>
          <w:highlight w:val="none"/>
        </w:rPr>
      </w:pPr>
      <w:r>
        <w:rPr>
          <w:rStyle w:val="8"/>
          <w:rFonts w:ascii="仿宋" w:hAnsi="仿宋" w:eastAsia="仿宋"/>
          <w:color w:val="auto"/>
          <w:sz w:val="24"/>
          <w:highlight w:val="none"/>
        </w:rPr>
        <w:t>采购代理机构：昆仑项目管理（山东）有限公司</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left"/>
        <w:textAlignment w:val="auto"/>
        <w:rPr>
          <w:rStyle w:val="8"/>
          <w:rFonts w:hint="eastAsia" w:ascii="仿宋" w:hAnsi="仿宋" w:eastAsia="仿宋" w:cs="仿宋"/>
          <w:color w:val="auto"/>
          <w:sz w:val="24"/>
          <w:highlight w:val="none"/>
        </w:rPr>
      </w:pPr>
      <w:r>
        <w:rPr>
          <w:rStyle w:val="8"/>
          <w:rFonts w:ascii="仿宋" w:hAnsi="仿宋" w:eastAsia="仿宋"/>
          <w:color w:val="auto"/>
          <w:sz w:val="24"/>
          <w:highlight w:val="none"/>
        </w:rPr>
        <w:t>联系人：孙</w:t>
      </w:r>
      <w:r>
        <w:rPr>
          <w:rStyle w:val="8"/>
          <w:rFonts w:hint="eastAsia" w:ascii="仿宋" w:hAnsi="仿宋" w:eastAsia="仿宋"/>
          <w:color w:val="auto"/>
          <w:sz w:val="24"/>
          <w:highlight w:val="none"/>
          <w:lang w:val="en-US" w:eastAsia="zh-CN"/>
        </w:rPr>
        <w:t>越</w:t>
      </w:r>
      <w:r>
        <w:rPr>
          <w:rStyle w:val="8"/>
          <w:rFonts w:ascii="仿宋" w:hAnsi="仿宋" w:eastAsia="仿宋"/>
          <w:color w:val="auto"/>
          <w:sz w:val="24"/>
          <w:highlight w:val="none"/>
        </w:rPr>
        <w:t xml:space="preserve">  </w:t>
      </w:r>
      <w:r>
        <w:rPr>
          <w:rStyle w:val="8"/>
          <w:rFonts w:hint="eastAsia" w:ascii="仿宋" w:hAnsi="仿宋" w:eastAsia="仿宋"/>
          <w:color w:val="auto"/>
          <w:sz w:val="24"/>
          <w:highlight w:val="none"/>
        </w:rPr>
        <w:t>贺</w:t>
      </w:r>
      <w:r>
        <w:rPr>
          <w:rStyle w:val="8"/>
          <w:rFonts w:hint="eastAsia" w:ascii="仿宋" w:hAnsi="仿宋" w:eastAsia="仿宋"/>
          <w:color w:val="auto"/>
          <w:sz w:val="24"/>
          <w:highlight w:val="none"/>
          <w:lang w:val="en-US" w:eastAsia="zh-CN"/>
        </w:rPr>
        <w:t>红</w:t>
      </w:r>
      <w:r>
        <w:rPr>
          <w:rStyle w:val="8"/>
          <w:rFonts w:hint="eastAsia" w:ascii="仿宋" w:hAnsi="仿宋" w:eastAsia="仿宋"/>
          <w:color w:val="auto"/>
          <w:sz w:val="24"/>
          <w:highlight w:val="none"/>
        </w:rPr>
        <w:t xml:space="preserve">  </w:t>
      </w:r>
      <w:r>
        <w:rPr>
          <w:rStyle w:val="8"/>
          <w:rFonts w:ascii="仿宋" w:hAnsi="仿宋" w:eastAsia="仿宋"/>
          <w:color w:val="auto"/>
          <w:sz w:val="24"/>
          <w:highlight w:val="none"/>
        </w:rPr>
        <w:t xml:space="preserve"> 电话：</w:t>
      </w:r>
      <w:r>
        <w:rPr>
          <w:rStyle w:val="8"/>
          <w:rFonts w:hint="eastAsia" w:ascii="仿宋" w:hAnsi="仿宋" w:eastAsia="仿宋"/>
          <w:color w:val="auto"/>
          <w:sz w:val="24"/>
          <w:highlight w:val="none"/>
          <w:lang w:val="en-US" w:eastAsia="zh-CN"/>
        </w:rPr>
        <w:t xml:space="preserve">0537-2616518  </w:t>
      </w:r>
      <w:r>
        <w:rPr>
          <w:rFonts w:hint="eastAsia" w:ascii="仿宋" w:hAnsi="仿宋" w:eastAsia="仿宋" w:cs="仿宋"/>
          <w:color w:val="auto"/>
          <w:sz w:val="24"/>
          <w:highlight w:val="none"/>
        </w:rPr>
        <w:t>15020772060  18660726518</w:t>
      </w:r>
    </w:p>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A61FB9"/>
    <w:rsid w:val="11420BB8"/>
    <w:rsid w:val="1C2D11D5"/>
    <w:rsid w:val="49A61FB9"/>
    <w:rsid w:val="64160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76" w:lineRule="auto"/>
      <w:jc w:val="both"/>
      <w:textAlignment w:val="baseline"/>
    </w:pPr>
    <w:rPr>
      <w:rFonts w:ascii="Calibri" w:hAnsi="Calibri" w:eastAsia="宋体" w:cs="Times New Roman"/>
      <w:kern w:val="2"/>
      <w:sz w:val="21"/>
      <w:szCs w:val="24"/>
      <w:lang w:val="en-US" w:eastAsia="zh-CN" w:bidi="ar-SA"/>
    </w:rPr>
  </w:style>
  <w:style w:type="paragraph" w:styleId="3">
    <w:name w:val="heading 1"/>
    <w:basedOn w:val="1"/>
    <w:next w:val="4"/>
    <w:qFormat/>
    <w:uiPriority w:val="0"/>
    <w:pPr>
      <w:keepNext/>
      <w:keepLines/>
      <w:spacing w:line="578" w:lineRule="auto"/>
      <w:jc w:val="center"/>
      <w:outlineLvl w:val="0"/>
    </w:pPr>
    <w:rPr>
      <w:rFonts w:eastAsia="仿宋"/>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500" w:lineRule="exact"/>
      <w:ind w:firstLine="442" w:firstLineChars="200"/>
    </w:pPr>
    <w:rPr>
      <w:rFonts w:ascii="Times New Roman" w:hAnsi="Times New Roman" w:eastAsia="宋体" w:cs="Times New Roman"/>
      <w:kern w:val="0"/>
      <w:sz w:val="24"/>
      <w:szCs w:val="20"/>
    </w:rPr>
  </w:style>
  <w:style w:type="paragraph" w:customStyle="1" w:styleId="4">
    <w:name w:val="文档正文 Char"/>
    <w:basedOn w:val="1"/>
    <w:qFormat/>
    <w:uiPriority w:val="0"/>
    <w:pPr>
      <w:adjustRightInd w:val="0"/>
      <w:spacing w:line="480" w:lineRule="atLeast"/>
      <w:ind w:firstLine="567"/>
    </w:pPr>
    <w:rPr>
      <w:rFonts w:eastAsia="楷体_GB2312"/>
      <w:kern w:val="0"/>
      <w:sz w:val="28"/>
      <w:szCs w:val="20"/>
    </w:rPr>
  </w:style>
  <w:style w:type="paragraph" w:customStyle="1" w:styleId="7">
    <w:name w:val="UserStyle_411"/>
    <w:basedOn w:val="1"/>
    <w:qFormat/>
    <w:uiPriority w:val="0"/>
    <w:pPr>
      <w:ind w:firstLine="560"/>
    </w:pPr>
    <w:rPr>
      <w:rFonts w:eastAsia="仿宋_GB2312"/>
      <w:sz w:val="24"/>
      <w:szCs w:val="20"/>
    </w:rPr>
  </w:style>
  <w:style w:type="character" w:customStyle="1" w:styleId="8">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1170</Words>
  <Characters>1313</Characters>
  <Lines>0</Lines>
  <Paragraphs>0</Paragraphs>
  <TotalTime>1</TotalTime>
  <ScaleCrop>false</ScaleCrop>
  <LinksUpToDate>false</LinksUpToDate>
  <CharactersWithSpaces>1325</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2022-04-12T07:06:00Z</dcterms:created>
  <dc:creator>寶賀。</dc:creator>
  <cp:lastModifiedBy>寶賀。</cp:lastModifiedBy>
  <dcterms:modified xsi:type="dcterms:W3CDTF">2022-04-12T07:09:06Z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D81D39E94FE9445FBBE5E7892A251367</vt:lpwstr>
  </property>
</Properties>
</file>