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宋体" w:hAnsi="宋体" w:eastAsia="黑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Style w:val="9"/>
          <w:rFonts w:hint="eastAsia" w:ascii="宋体" w:hAnsi="宋体" w:eastAsia="黑体"/>
          <w:b w:val="0"/>
          <w:bCs/>
          <w:color w:val="auto"/>
          <w:sz w:val="44"/>
          <w:szCs w:val="44"/>
          <w:highlight w:val="none"/>
          <w:lang w:eastAsia="zh-CN"/>
        </w:rPr>
        <w:t>济宁医学院太白湖校区办公楼无线扩容改造项目</w:t>
      </w: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_Toc21101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pStyle w:val="4"/>
        <w:numPr>
          <w:ilvl w:val="0"/>
          <w:numId w:val="0"/>
        </w:numPr>
        <w:rPr>
          <w:sz w:val="2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济宁医学院太白湖校区办公楼无线扩容改造项目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济宁医学院太白湖校区办公楼无线扩容改造项目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JYKL-2021-0712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>济宁医学院太白湖校区办公楼无线扩容改造项目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9.8万元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3、</w:t>
      </w: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FF0000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eastAsia="仿宋"/>
          <w:color w:val="auto"/>
          <w:sz w:val="24"/>
          <w:szCs w:val="20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截止到磋商当日，供应商（含法定代表人）未被各地人民法院、税务等国家行政机关列入失信名单（供应商不必提供证明）；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、公开报价之日起前三年内无不良信用记录（通过“信用中国”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3:08:00--08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rPr>
          <w:rStyle w:val="9"/>
          <w:rFonts w:hint="eastAsia" w:ascii="宋体" w:hAnsi="宋体" w:eastAsia="黑体"/>
          <w:b w:val="0"/>
          <w:bCs/>
          <w:color w:val="auto"/>
          <w:sz w:val="56"/>
          <w:szCs w:val="56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82606"/>
    <w:rsid w:val="0A78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2021-07-22T08:52:00Z</dcterms:created>
  <dc:creator>段京</dc:creator>
  <cp:lastModifiedBy>段京</cp:lastModifiedBy>
  <dcterms:modified xsi:type="dcterms:W3CDTF">2021-07-22T08:53:30Z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D7045C0BB82B4AD29DF3666380803222</vt:lpwstr>
  </property>
</Properties>
</file>