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济宁医学院太白湖校区自助售货机采购项目</w:t>
      </w:r>
    </w:p>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竞争性磋商</w:t>
      </w:r>
      <w:r>
        <w:rPr>
          <w:rFonts w:hint="eastAsia" w:ascii="仿宋" w:hAnsi="仿宋" w:eastAsia="仿宋" w:cs="仿宋"/>
          <w:b/>
          <w:bCs/>
          <w:sz w:val="36"/>
          <w:szCs w:val="36"/>
          <w:lang w:val="en-US" w:eastAsia="zh-CN"/>
        </w:rPr>
        <w:t>公告</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bCs/>
          <w:sz w:val="24"/>
          <w:szCs w:val="24"/>
        </w:rPr>
        <w:t>一、项目基本情况：</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项目编号：</w:t>
      </w:r>
      <w:r>
        <w:rPr>
          <w:rFonts w:hint="eastAsia" w:ascii="仿宋" w:hAnsi="仿宋" w:eastAsia="仿宋" w:cs="仿宋"/>
          <w:sz w:val="24"/>
          <w:szCs w:val="24"/>
          <w:lang w:eastAsia="zh-CN"/>
        </w:rPr>
        <w:t>JYKL-2023-0704</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w:t>
      </w:r>
      <w:r>
        <w:rPr>
          <w:rStyle w:val="11"/>
          <w:rFonts w:hint="eastAsia" w:ascii="仿宋" w:hAnsi="仿宋" w:eastAsia="仿宋"/>
          <w:sz w:val="24"/>
          <w:lang w:eastAsia="zh-CN"/>
        </w:rPr>
        <w:t>济宁医学院太白湖校区自助售货机采购项目</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采购方式：竞争性磋商</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采购需求：</w:t>
      </w:r>
      <w:r>
        <w:rPr>
          <w:rFonts w:hint="eastAsia" w:ascii="仿宋" w:hAnsi="仿宋" w:eastAsia="仿宋" w:cs="仿宋"/>
          <w:sz w:val="24"/>
          <w:szCs w:val="24"/>
        </w:rPr>
        <w:tab/>
      </w:r>
    </w:p>
    <w:tbl>
      <w:tblPr>
        <w:tblStyle w:val="8"/>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0" w:type="dxa"/>
          <w:bottom w:w="0" w:type="dxa"/>
          <w:right w:w="0" w:type="dxa"/>
        </w:tblCellMar>
      </w:tblPr>
      <w:tblGrid>
        <w:gridCol w:w="783"/>
        <w:gridCol w:w="1821"/>
        <w:gridCol w:w="738"/>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695" w:hRule="atLeast"/>
        </w:trPr>
        <w:tc>
          <w:tcPr>
            <w:tcW w:w="400"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38"/>
              <w:jc w:val="center"/>
              <w:textAlignment w:val="auto"/>
              <w:rPr>
                <w:rFonts w:hint="default" w:ascii="仿宋" w:hAnsi="仿宋" w:eastAsia="仿宋" w:cs="仿宋"/>
                <w:i w:val="0"/>
                <w:iCs w:val="0"/>
                <w:sz w:val="24"/>
                <w:szCs w:val="24"/>
                <w:lang w:val="en-US"/>
              </w:rPr>
            </w:pPr>
            <w:r>
              <w:rPr>
                <w:rFonts w:hint="eastAsia" w:ascii="仿宋" w:hAnsi="仿宋" w:eastAsia="仿宋" w:cs="仿宋"/>
                <w:i w:val="0"/>
                <w:iCs w:val="0"/>
                <w:kern w:val="0"/>
                <w:sz w:val="24"/>
                <w:szCs w:val="24"/>
                <w:lang w:val="en-US" w:eastAsia="zh-CN" w:bidi="ar"/>
              </w:rPr>
              <w:t>标的</w:t>
            </w:r>
          </w:p>
        </w:tc>
        <w:tc>
          <w:tcPr>
            <w:tcW w:w="931"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8" w:firstLineChars="0"/>
              <w:jc w:val="center"/>
              <w:textAlignment w:val="auto"/>
              <w:rPr>
                <w:rFonts w:hint="eastAsia" w:ascii="仿宋" w:hAnsi="仿宋" w:eastAsia="仿宋" w:cs="仿宋"/>
                <w:i w:val="0"/>
                <w:iCs w:val="0"/>
                <w:sz w:val="24"/>
                <w:szCs w:val="24"/>
              </w:rPr>
            </w:pPr>
            <w:r>
              <w:rPr>
                <w:rFonts w:hint="eastAsia" w:ascii="仿宋" w:hAnsi="仿宋" w:eastAsia="仿宋" w:cs="仿宋"/>
                <w:i w:val="0"/>
                <w:iCs w:val="0"/>
                <w:kern w:val="0"/>
                <w:sz w:val="24"/>
                <w:szCs w:val="24"/>
                <w:lang w:val="en-US" w:eastAsia="zh-CN" w:bidi="ar"/>
              </w:rPr>
              <w:t>标的名称</w:t>
            </w:r>
          </w:p>
        </w:tc>
        <w:tc>
          <w:tcPr>
            <w:tcW w:w="377"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8" w:firstLineChars="0"/>
              <w:jc w:val="center"/>
              <w:textAlignment w:val="auto"/>
              <w:rPr>
                <w:rFonts w:hint="default" w:ascii="仿宋" w:hAnsi="仿宋" w:eastAsia="仿宋" w:cs="仿宋"/>
                <w:i w:val="0"/>
                <w:iCs w:val="0"/>
                <w:kern w:val="0"/>
                <w:sz w:val="24"/>
                <w:szCs w:val="24"/>
                <w:lang w:val="en-US" w:eastAsia="zh-CN" w:bidi="ar"/>
              </w:rPr>
            </w:pPr>
            <w:r>
              <w:rPr>
                <w:rFonts w:hint="eastAsia" w:ascii="仿宋" w:hAnsi="仿宋" w:eastAsia="仿宋" w:cs="仿宋"/>
                <w:i w:val="0"/>
                <w:iCs w:val="0"/>
                <w:kern w:val="0"/>
                <w:sz w:val="24"/>
                <w:szCs w:val="24"/>
                <w:lang w:val="en-US" w:eastAsia="zh-CN" w:bidi="ar"/>
              </w:rPr>
              <w:t>数量</w:t>
            </w:r>
          </w:p>
        </w:tc>
        <w:tc>
          <w:tcPr>
            <w:tcW w:w="3290"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8" w:firstLineChars="0"/>
              <w:jc w:val="center"/>
              <w:textAlignment w:val="auto"/>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725" w:hRule="atLeast"/>
        </w:trPr>
        <w:tc>
          <w:tcPr>
            <w:tcW w:w="400"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38"/>
              <w:jc w:val="center"/>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A</w:t>
            </w:r>
          </w:p>
        </w:tc>
        <w:tc>
          <w:tcPr>
            <w:tcW w:w="931"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8" w:firstLineChars="0"/>
              <w:jc w:val="center"/>
              <w:textAlignment w:val="auto"/>
              <w:rPr>
                <w:rFonts w:hint="eastAsia" w:ascii="仿宋" w:hAnsi="仿宋" w:eastAsia="仿宋" w:cs="仿宋"/>
                <w:i w:val="0"/>
                <w:iCs w:val="0"/>
                <w:color w:val="auto"/>
                <w:sz w:val="24"/>
                <w:szCs w:val="24"/>
                <w:lang w:val="en-US" w:eastAsia="zh-CN"/>
              </w:rPr>
            </w:pPr>
            <w:r>
              <w:rPr>
                <w:rStyle w:val="11"/>
                <w:rFonts w:hint="eastAsia" w:ascii="仿宋" w:hAnsi="仿宋" w:eastAsia="仿宋"/>
                <w:sz w:val="24"/>
                <w:lang w:eastAsia="zh-CN"/>
              </w:rPr>
              <w:t>太白湖校区自助售货机采购项目</w:t>
            </w:r>
          </w:p>
        </w:tc>
        <w:tc>
          <w:tcPr>
            <w:tcW w:w="377" w:type="pct"/>
            <w:noWrap w:val="0"/>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8" w:firstLineChars="0"/>
              <w:jc w:val="center"/>
              <w:textAlignment w:val="auto"/>
              <w:rPr>
                <w:rFonts w:hint="default" w:ascii="仿宋" w:hAnsi="仿宋" w:eastAsia="仿宋" w:cs="仿宋"/>
                <w:i w:val="0"/>
                <w:iCs w:val="0"/>
                <w:color w:val="auto"/>
                <w:kern w:val="0"/>
                <w:sz w:val="24"/>
                <w:szCs w:val="24"/>
                <w:lang w:val="en-US" w:eastAsia="zh-CN" w:bidi="ar"/>
              </w:rPr>
            </w:pPr>
            <w:r>
              <w:rPr>
                <w:rFonts w:hint="eastAsia" w:ascii="仿宋" w:hAnsi="仿宋" w:eastAsia="仿宋" w:cs="仿宋"/>
                <w:i w:val="0"/>
                <w:iCs w:val="0"/>
                <w:color w:val="auto"/>
                <w:kern w:val="0"/>
                <w:sz w:val="24"/>
                <w:szCs w:val="24"/>
                <w:lang w:val="en-US" w:eastAsia="zh-CN" w:bidi="ar"/>
              </w:rPr>
              <w:t>1</w:t>
            </w:r>
          </w:p>
        </w:tc>
        <w:tc>
          <w:tcPr>
            <w:tcW w:w="3290" w:type="pct"/>
            <w:noWrap w:val="0"/>
            <w:tcMar>
              <w:top w:w="0"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 w:val="24"/>
                <w:highlight w:val="none"/>
              </w:rPr>
            </w:pPr>
            <w:r>
              <w:rPr>
                <w:rFonts w:hint="eastAsia" w:ascii="仿宋" w:hAnsi="仿宋" w:eastAsia="仿宋" w:cs="仿宋"/>
                <w:sz w:val="24"/>
                <w:szCs w:val="24"/>
              </w:rPr>
              <w:t> 2、</w:t>
            </w:r>
            <w:r>
              <w:rPr>
                <w:rFonts w:hint="eastAsia" w:ascii="仿宋" w:hAnsi="仿宋" w:eastAsia="仿宋" w:cs="仿宋"/>
                <w:sz w:val="24"/>
                <w:szCs w:val="24"/>
                <w:highlight w:val="none"/>
              </w:rPr>
              <w:t>落实政府采购政策需满足的资格要求：</w:t>
            </w:r>
            <w:r>
              <w:rPr>
                <w:rFonts w:hint="eastAsia" w:ascii="仿宋" w:hAnsi="仿宋" w:eastAsia="仿宋" w:cs="仿宋"/>
                <w:color w:val="auto"/>
                <w:sz w:val="24"/>
                <w:highlight w:val="none"/>
              </w:rPr>
              <w:t xml:space="preserve">详见磋商文件 </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3、本项目的特定资格要求：</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具备有效的营业执照</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信用中国”（www.creditchina.gov.cn）、中国政府采购（www.ccgp.gov.cn）、“信用山东”（www.creditsd.gov.cn）中被列入失信被执行人、重大税收违法案件当事人名单、政府采购严重违法失信行为记录名单的供应商，不得参加本次政府采购活动；</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（3）本项目不接受联合体磋商；</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仿宋" w:hAnsi="仿宋" w:eastAsia="仿宋" w:cs="仿宋"/>
                <w:i w:val="0"/>
                <w:iCs w:val="0"/>
                <w:color w:val="auto"/>
                <w:sz w:val="24"/>
                <w:szCs w:val="24"/>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具备有效的食品经营许可证</w:t>
            </w:r>
            <w:r>
              <w:rPr>
                <w:rFonts w:hint="eastAsia" w:ascii="仿宋" w:hAnsi="仿宋" w:eastAsia="仿宋" w:cs="仿宋"/>
                <w:sz w:val="24"/>
                <w:szCs w:val="24"/>
                <w:highlight w:val="none"/>
                <w:lang w:val="en-US" w:eastAsia="zh-CN"/>
              </w:rPr>
              <w:t>或市场监督管理部门官方网站可查询的仅销售预包装食品备案证明</w:t>
            </w:r>
            <w:r>
              <w:rPr>
                <w:rFonts w:hint="eastAsia" w:ascii="仿宋" w:hAnsi="仿宋" w:eastAsia="仿宋" w:cs="仿宋"/>
                <w:sz w:val="24"/>
                <w:szCs w:val="24"/>
                <w:highlight w:val="none"/>
                <w:lang w:eastAsia="zh-CN"/>
              </w:rPr>
              <w:t>。</w:t>
            </w:r>
          </w:p>
        </w:tc>
      </w:tr>
    </w:tbl>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合同履行期限：</w:t>
      </w:r>
      <w:r>
        <w:rPr>
          <w:rFonts w:hint="eastAsia" w:ascii="仿宋" w:hAnsi="仿宋" w:eastAsia="仿宋" w:cs="仿宋"/>
          <w:sz w:val="24"/>
          <w:szCs w:val="24"/>
          <w:highlight w:val="none"/>
          <w:lang w:val="en-US" w:eastAsia="zh-CN"/>
        </w:rPr>
        <w:t>详见磋商文件</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本项目不接受联合体投标。</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、获取采购文件：</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1.时间：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7月11</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7月17</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17</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分，每天上午08:30至12:00，下午1</w:t>
      </w:r>
      <w:r>
        <w:rPr>
          <w:rFonts w:hint="eastAsia" w:ascii="仿宋" w:hAnsi="仿宋" w:eastAsia="仿宋" w:cs="仿宋"/>
          <w:sz w:val="24"/>
          <w:lang w:val="en-US" w:eastAsia="zh-CN"/>
        </w:rPr>
        <w:t>4</w:t>
      </w:r>
      <w:r>
        <w:rPr>
          <w:rFonts w:hint="eastAsia" w:ascii="仿宋" w:hAnsi="仿宋" w:eastAsia="仿宋" w:cs="仿宋"/>
          <w:sz w:val="24"/>
        </w:rPr>
        <w:t>:00至</w:t>
      </w:r>
      <w:r>
        <w:rPr>
          <w:rFonts w:hint="eastAsia" w:ascii="仿宋" w:hAnsi="仿宋" w:eastAsia="仿宋" w:cs="仿宋"/>
          <w:sz w:val="24"/>
          <w:lang w:val="en-US" w:eastAsia="zh-CN"/>
        </w:rPr>
        <w:t>17:00</w:t>
      </w:r>
      <w:r>
        <w:rPr>
          <w:rFonts w:hint="eastAsia" w:ascii="仿宋" w:hAnsi="仿宋" w:eastAsia="仿宋" w:cs="仿宋"/>
          <w:sz w:val="24"/>
        </w:rPr>
        <w:t>（北京时间，法定节假日除外 ）</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2.地点：</w:t>
      </w:r>
      <w:r>
        <w:rPr>
          <w:rFonts w:hint="eastAsia" w:ascii="仿宋" w:hAnsi="仿宋" w:eastAsia="仿宋" w:cs="仿宋"/>
          <w:sz w:val="24"/>
          <w:szCs w:val="24"/>
          <w:lang w:val="en-US" w:eastAsia="zh-CN"/>
        </w:rPr>
        <w:t>kunlun006@126.com</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3.方式：</w:t>
      </w:r>
      <w:r>
        <w:rPr>
          <w:rFonts w:hint="eastAsia" w:ascii="仿宋" w:hAnsi="仿宋" w:eastAsia="仿宋" w:cs="仿宋"/>
          <w:color w:val="auto"/>
          <w:sz w:val="24"/>
          <w:szCs w:val="24"/>
          <w:u w:val="none"/>
          <w:lang w:val="en-US" w:eastAsia="zh-CN"/>
        </w:rPr>
        <w:fldChar w:fldCharType="begin"/>
      </w:r>
      <w:r>
        <w:rPr>
          <w:rFonts w:hint="eastAsia" w:ascii="仿宋" w:hAnsi="仿宋" w:eastAsia="仿宋" w:cs="仿宋"/>
          <w:color w:val="auto"/>
          <w:sz w:val="24"/>
          <w:szCs w:val="24"/>
          <w:u w:val="none"/>
          <w:lang w:val="en-US" w:eastAsia="zh-CN"/>
        </w:rPr>
        <w:instrText xml:space="preserve"> HYPERLINK "mailto:供应商将营业执照、具备有效的食品经营许可证或市场监督管理部门官方网站可查询的仅销售预包装食品备案证明、授权委托书及被授权人身份证、联系人、联系方式及标书费转账凭证扫描件打包（以项目编号+包号(如有）+公司名称命名）发送至kunlun006@126.com，报名审核通过（报名审核通过不代表资格审查通过）后，1个工作日内将竞争性磋商文件发送至报名邮箱。本项目实行资格后审，报名成功不代表通过资格审查；" </w:instrText>
      </w:r>
      <w:r>
        <w:rPr>
          <w:rFonts w:hint="eastAsia" w:ascii="仿宋" w:hAnsi="仿宋" w:eastAsia="仿宋" w:cs="仿宋"/>
          <w:color w:val="auto"/>
          <w:sz w:val="24"/>
          <w:szCs w:val="24"/>
          <w:u w:val="none"/>
          <w:lang w:val="en-US" w:eastAsia="zh-CN"/>
        </w:rPr>
        <w:fldChar w:fldCharType="separate"/>
      </w:r>
      <w:r>
        <w:rPr>
          <w:rStyle w:val="10"/>
          <w:rFonts w:hint="eastAsia" w:ascii="仿宋" w:hAnsi="仿宋" w:eastAsia="仿宋" w:cs="仿宋"/>
          <w:color w:val="auto"/>
          <w:sz w:val="24"/>
          <w:szCs w:val="24"/>
          <w:u w:val="none"/>
          <w:lang w:val="en-US" w:eastAsia="zh-CN"/>
        </w:rPr>
        <w:t>供应商将营业执照、具备有效的食品经营许可证或市场监督管理部门官方网站可查询的仅销售预包装食品备案证明、授权委托书及被授权人身份证、联系人、联系方式及标书费转账凭证扫描件打包（以项目编号+包号(如有）+公司名称命名）发送至kunlun006@126.com，</w:t>
      </w:r>
      <w:r>
        <w:rPr>
          <w:rStyle w:val="10"/>
          <w:rFonts w:hint="eastAsia" w:ascii="仿宋" w:hAnsi="仿宋" w:eastAsia="仿宋" w:cs="仿宋"/>
          <w:color w:val="auto"/>
          <w:sz w:val="24"/>
          <w:szCs w:val="24"/>
          <w:u w:val="none"/>
        </w:rPr>
        <w:t>报名审核通过（报名审核通过不代表资格审查通过）后，1个工作日内将竞争性磋商文件发送至报名邮箱</w:t>
      </w:r>
      <w:r>
        <w:rPr>
          <w:rStyle w:val="10"/>
          <w:rFonts w:hint="eastAsia" w:ascii="仿宋" w:hAnsi="仿宋" w:eastAsia="仿宋" w:cs="仿宋"/>
          <w:color w:val="auto"/>
          <w:sz w:val="24"/>
          <w:szCs w:val="24"/>
          <w:u w:val="none"/>
          <w:lang w:eastAsia="zh-CN"/>
        </w:rPr>
        <w:t>。</w:t>
      </w:r>
      <w:r>
        <w:rPr>
          <w:rStyle w:val="10"/>
          <w:rFonts w:hint="eastAsia" w:ascii="仿宋" w:hAnsi="仿宋" w:eastAsia="仿宋" w:cs="仿宋"/>
          <w:color w:val="auto"/>
          <w:sz w:val="24"/>
          <w:szCs w:val="24"/>
          <w:u w:val="none"/>
        </w:rPr>
        <w:t>本项目实行资格后审，</w:t>
      </w:r>
      <w:r>
        <w:rPr>
          <w:rStyle w:val="10"/>
          <w:rFonts w:hint="eastAsia" w:ascii="仿宋" w:hAnsi="仿宋" w:eastAsia="仿宋" w:cs="仿宋"/>
          <w:color w:val="auto"/>
          <w:sz w:val="24"/>
          <w:szCs w:val="24"/>
          <w:u w:val="none"/>
          <w:lang w:val="en-US" w:eastAsia="zh-CN"/>
        </w:rPr>
        <w:t>报名</w:t>
      </w:r>
      <w:r>
        <w:rPr>
          <w:rStyle w:val="10"/>
          <w:rFonts w:hint="eastAsia" w:ascii="仿宋" w:hAnsi="仿宋" w:eastAsia="仿宋" w:cs="仿宋"/>
          <w:color w:val="auto"/>
          <w:sz w:val="24"/>
          <w:szCs w:val="24"/>
          <w:u w:val="none"/>
        </w:rPr>
        <w:t>成功不代表通过资格审查</w:t>
      </w:r>
      <w:r>
        <w:rPr>
          <w:rStyle w:val="10"/>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fldChar w:fldCharType="end"/>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jc w:val="left"/>
        <w:rPr>
          <w:rFonts w:ascii="仿宋" w:hAnsi="仿宋" w:eastAsia="仿宋" w:cs="仿宋"/>
          <w:sz w:val="24"/>
        </w:rPr>
      </w:pPr>
      <w:r>
        <w:rPr>
          <w:rFonts w:hint="eastAsia" w:ascii="仿宋" w:hAnsi="仿宋" w:eastAsia="仿宋" w:cs="仿宋"/>
          <w:sz w:val="24"/>
          <w:szCs w:val="24"/>
        </w:rPr>
        <w:t> 4.</w:t>
      </w:r>
      <w:r>
        <w:rPr>
          <w:rFonts w:hint="eastAsia" w:ascii="仿宋" w:hAnsi="仿宋" w:eastAsia="仿宋" w:cs="仿宋"/>
          <w:sz w:val="24"/>
        </w:rPr>
        <w:t>采购文件售价400元/</w:t>
      </w:r>
      <w:r>
        <w:rPr>
          <w:rFonts w:hint="eastAsia" w:ascii="仿宋" w:hAnsi="仿宋" w:eastAsia="仿宋" w:cs="仿宋"/>
          <w:sz w:val="24"/>
          <w:lang w:val="en-US" w:eastAsia="zh-CN"/>
        </w:rPr>
        <w:t>份</w:t>
      </w:r>
      <w:r>
        <w:rPr>
          <w:rFonts w:hint="eastAsia" w:ascii="仿宋" w:hAnsi="仿宋" w:eastAsia="仿宋" w:cs="仿宋"/>
          <w:sz w:val="24"/>
        </w:rPr>
        <w:t>，报名时交纳，售后不退。</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jc w:val="left"/>
        <w:rPr>
          <w:rFonts w:ascii="仿宋" w:hAnsi="仿宋" w:eastAsia="仿宋" w:cs="仿宋"/>
          <w:sz w:val="24"/>
        </w:rPr>
      </w:pPr>
      <w:r>
        <w:rPr>
          <w:rFonts w:hint="eastAsia" w:ascii="仿宋" w:hAnsi="仿宋" w:eastAsia="仿宋" w:cs="仿宋"/>
          <w:sz w:val="24"/>
        </w:rPr>
        <w:t>户名：昆仑项目管理（山东）有限公司</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jc w:val="left"/>
        <w:rPr>
          <w:rFonts w:ascii="仿宋" w:hAnsi="仿宋" w:eastAsia="仿宋" w:cs="仿宋"/>
          <w:sz w:val="24"/>
        </w:rPr>
      </w:pPr>
      <w:r>
        <w:rPr>
          <w:rFonts w:hint="eastAsia" w:ascii="仿宋" w:hAnsi="仿宋" w:eastAsia="仿宋" w:cs="仿宋"/>
          <w:sz w:val="24"/>
        </w:rPr>
        <w:t>开户银行：中国工商银行股份有限公司济南齐鲁软件园支行</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jc w:val="left"/>
        <w:rPr>
          <w:rFonts w:ascii="仿宋" w:hAnsi="仿宋" w:eastAsia="仿宋" w:cs="仿宋"/>
          <w:sz w:val="24"/>
        </w:rPr>
      </w:pPr>
      <w:r>
        <w:rPr>
          <w:rFonts w:hint="eastAsia" w:ascii="仿宋" w:hAnsi="仿宋" w:eastAsia="仿宋" w:cs="仿宋"/>
          <w:sz w:val="24"/>
        </w:rPr>
        <w:t>账号：1602115109000052673</w:t>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、响应文件</w:t>
      </w:r>
      <w:r>
        <w:rPr>
          <w:rFonts w:hint="eastAsia" w:ascii="仿宋" w:hAnsi="仿宋" w:eastAsia="仿宋" w:cs="仿宋"/>
          <w:b/>
          <w:bCs/>
          <w:sz w:val="24"/>
          <w:szCs w:val="24"/>
          <w:highlight w:val="none"/>
        </w:rPr>
        <w:t>提交：</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1.截止时间：</w:t>
      </w:r>
      <w:r>
        <w:rPr>
          <w:rFonts w:hint="eastAsia" w:ascii="仿宋" w:hAnsi="仿宋" w:eastAsia="仿宋" w:cs="仿宋"/>
          <w:sz w:val="24"/>
          <w:szCs w:val="24"/>
          <w:lang w:val="en-US" w:eastAsia="zh-CN"/>
        </w:rPr>
        <w:t>2023</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7月25日09:30</w:t>
      </w:r>
      <w:r>
        <w:rPr>
          <w:rFonts w:hint="eastAsia" w:ascii="仿宋" w:hAnsi="仿宋" w:eastAsia="仿宋" w:cs="仿宋"/>
          <w:sz w:val="24"/>
          <w:szCs w:val="24"/>
        </w:rPr>
        <w:t>（北京时间）</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2.地    点：</w:t>
      </w:r>
      <w:r>
        <w:rPr>
          <w:rFonts w:hint="eastAsia" w:ascii="仿宋" w:hAnsi="仿宋" w:eastAsia="仿宋" w:cs="仿宋"/>
          <w:b w:val="0"/>
          <w:bCs/>
          <w:sz w:val="24"/>
          <w:highlight w:val="none"/>
          <w:lang w:eastAsia="zh-CN"/>
        </w:rPr>
        <w:t>济宁市任城区关帝庙金融街3号楼302昆仑项目管理（山东）有限公司济宁分公司会议室</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、开启：</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1.开启时间：</w:t>
      </w:r>
      <w:r>
        <w:rPr>
          <w:rFonts w:hint="eastAsia" w:ascii="仿宋" w:hAnsi="仿宋" w:eastAsia="仿宋" w:cs="仿宋"/>
          <w:sz w:val="24"/>
          <w:szCs w:val="24"/>
          <w:lang w:val="en-US" w:eastAsia="zh-CN"/>
        </w:rPr>
        <w:t>2023</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7月25日09:30</w:t>
      </w:r>
      <w:bookmarkStart w:id="0" w:name="_GoBack"/>
      <w:bookmarkEnd w:id="0"/>
      <w:r>
        <w:rPr>
          <w:rFonts w:hint="eastAsia" w:ascii="仿宋" w:hAnsi="仿宋" w:eastAsia="仿宋" w:cs="仿宋"/>
          <w:sz w:val="24"/>
          <w:szCs w:val="24"/>
        </w:rPr>
        <w:t>（北京时间）</w:t>
      </w:r>
      <w:r>
        <w:rPr>
          <w:rFonts w:hint="eastAsia" w:ascii="仿宋" w:hAnsi="仿宋" w:eastAsia="仿宋" w:cs="仿宋"/>
          <w:sz w:val="24"/>
          <w:szCs w:val="24"/>
          <w:highlight w:val="none"/>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2.开启地点：</w:t>
      </w:r>
      <w:r>
        <w:rPr>
          <w:rFonts w:hint="eastAsia" w:ascii="仿宋" w:hAnsi="仿宋" w:eastAsia="仿宋" w:cs="仿宋"/>
          <w:b w:val="0"/>
          <w:bCs/>
          <w:sz w:val="24"/>
          <w:highlight w:val="none"/>
          <w:lang w:eastAsia="zh-CN"/>
        </w:rPr>
        <w:t>济宁市任城区关帝庙金融街3号楼302昆仑项目管理（山东）有限公司济宁分公司会议室</w:t>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、公告期限：</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、其他补充事宜：</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highlight w:val="none"/>
        </w:rPr>
        <w:t>其他补充事宜:无</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、对本次招标提出询问，请按以下方式联系：</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1、采购人信息</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名    称：济宁医学院</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地    址：山东省济宁市任城区荷花路133号</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联系方式：0537-3616133(济宁医学院) </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2、采购代理机构</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名    称：昆仑项目管理（山东）有限公司</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地    址：济宁市任城区环城北路17号关帝庙金融财富中心3号楼</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联系方式：0537-2616518</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 w:hAnsi="仿宋" w:eastAsia="仿宋" w:cs="仿宋"/>
          <w:sz w:val="24"/>
          <w:szCs w:val="24"/>
        </w:rPr>
      </w:pPr>
      <w:r>
        <w:rPr>
          <w:rFonts w:hint="eastAsia" w:ascii="仿宋" w:hAnsi="仿宋" w:eastAsia="仿宋" w:cs="仿宋"/>
          <w:sz w:val="24"/>
          <w:szCs w:val="24"/>
        </w:rPr>
        <w:t>        3、项目联系方式</w:t>
      </w:r>
      <w:r>
        <w:rPr>
          <w:rFonts w:hint="eastAsia" w:ascii="仿宋" w:hAnsi="仿宋" w:eastAsia="仿宋" w:cs="仿宋"/>
          <w:sz w:val="24"/>
          <w:szCs w:val="24"/>
        </w:rPr>
        <w:tab/>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项目联系人：</w:t>
      </w:r>
      <w:r>
        <w:rPr>
          <w:rFonts w:hint="eastAsia" w:ascii="仿宋" w:hAnsi="仿宋" w:eastAsia="仿宋" w:cs="仿宋"/>
          <w:sz w:val="24"/>
          <w:szCs w:val="24"/>
          <w:lang w:val="en-US" w:eastAsia="zh-CN"/>
        </w:rPr>
        <w:t>贺红   吴玉洁</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szCs w:val="24"/>
        </w:rPr>
        <w:t>  联系方式：0537-2616518</w:t>
      </w:r>
      <w:r>
        <w:rPr>
          <w:rFonts w:hint="eastAsia" w:ascii="仿宋" w:hAnsi="仿宋" w:eastAsia="仿宋" w:cs="仿宋"/>
          <w:sz w:val="24"/>
          <w:szCs w:val="24"/>
          <w:lang w:val="en-US" w:eastAsia="zh-CN"/>
        </w:rPr>
        <w:t xml:space="preserve">  </w:t>
      </w:r>
      <w:r>
        <w:rPr>
          <w:rFonts w:hint="eastAsia" w:ascii="仿宋" w:hAnsi="仿宋" w:eastAsia="仿宋" w:cs="仿宋"/>
          <w:sz w:val="24"/>
        </w:rPr>
        <w:t>18660726518</w:t>
      </w:r>
      <w:r>
        <w:rPr>
          <w:rFonts w:hint="eastAsia" w:ascii="仿宋" w:hAnsi="仿宋" w:eastAsia="仿宋" w:cs="仿宋"/>
          <w:sz w:val="24"/>
          <w:lang w:val="en-US" w:eastAsia="zh-CN"/>
        </w:rPr>
        <w:t xml:space="preserve">  1761658656</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ODc3ZjFiM2Q0OTk3Mjc2OGE5NjM5M2IwZGQzODUifQ=="/>
  </w:docVars>
  <w:rsids>
    <w:rsidRoot w:val="2D136921"/>
    <w:rsid w:val="0F1B6D26"/>
    <w:rsid w:val="19BB441C"/>
    <w:rsid w:val="2D136921"/>
    <w:rsid w:val="43036368"/>
    <w:rsid w:val="487321E2"/>
    <w:rsid w:val="60E1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jc w:val="both"/>
      <w:textAlignment w:val="baseline"/>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rPr>
  </w:style>
  <w:style w:type="paragraph" w:styleId="4">
    <w:name w:val="Normal Indent"/>
    <w:basedOn w:val="1"/>
    <w:qFormat/>
    <w:uiPriority w:val="0"/>
    <w:pPr>
      <w:ind w:firstLine="420" w:firstLineChars="200"/>
    </w:pPr>
    <w:rPr>
      <w:kern w:val="0"/>
      <w:sz w:val="20"/>
    </w:rPr>
  </w:style>
  <w:style w:type="paragraph" w:styleId="5">
    <w:name w:val="Body Text Indent"/>
    <w:basedOn w:val="1"/>
    <w:next w:val="6"/>
    <w:qFormat/>
    <w:uiPriority w:val="0"/>
    <w:pPr>
      <w:spacing w:after="120"/>
      <w:ind w:left="200" w:leftChars="200"/>
    </w:pPr>
    <w:rPr>
      <w:kern w:val="0"/>
      <w:sz w:val="20"/>
    </w:rPr>
  </w:style>
  <w:style w:type="paragraph" w:styleId="6">
    <w:name w:val="envelope return"/>
    <w:basedOn w:val="1"/>
    <w:unhideWhenUsed/>
    <w:qFormat/>
    <w:uiPriority w:val="0"/>
    <w:pPr>
      <w:snapToGrid w:val="0"/>
      <w:spacing w:before="156" w:beforeLines="50" w:after="156" w:afterLines="50" w:line="360" w:lineRule="auto"/>
      <w:ind w:firstLine="480" w:firstLineChars="200"/>
    </w:pPr>
    <w:rPr>
      <w:rFonts w:ascii="Arial" w:hAnsi="Arial" w:cs="Arial"/>
      <w:sz w:val="24"/>
      <w:szCs w:val="20"/>
    </w:rPr>
  </w:style>
  <w:style w:type="paragraph" w:styleId="7">
    <w:name w:val="Body Text First Indent 2"/>
    <w:basedOn w:val="5"/>
    <w:unhideWhenUsed/>
    <w:qFormat/>
    <w:uiPriority w:val="0"/>
    <w:pPr>
      <w:spacing w:before="50"/>
      <w:ind w:left="420" w:firstLine="420" w:firstLineChars="200"/>
    </w:pPr>
  </w:style>
  <w:style w:type="character" w:styleId="10">
    <w:name w:val="Hyperlink"/>
    <w:basedOn w:val="9"/>
    <w:qFormat/>
    <w:uiPriority w:val="0"/>
    <w:rPr>
      <w:color w:val="0000FF"/>
      <w:u w:val="single"/>
    </w:rPr>
  </w:style>
  <w:style w:type="character" w:customStyle="1" w:styleId="11">
    <w:name w:val="NormalCharacter"/>
    <w:qFormat/>
    <w:uiPriority w:val="0"/>
  </w:style>
  <w:style w:type="paragraph" w:customStyle="1" w:styleId="12">
    <w:name w:val="UserStyle_411"/>
    <w:basedOn w:val="1"/>
    <w:qFormat/>
    <w:uiPriority w:val="0"/>
    <w:pPr>
      <w:ind w:firstLine="560"/>
    </w:pPr>
    <w:rPr>
      <w:rFonts w:eastAsia="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1096</Characters>
  <Lines>0</Lines>
  <Paragraphs>0</Paragraphs>
  <TotalTime>0</TotalTime>
  <ScaleCrop>false</ScaleCrop>
  <LinksUpToDate>false</LinksUpToDate>
  <CharactersWithSpaces>1119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2023-06-27T09:11:00Z</dcterms:created>
  <dc:creator>WPS19806261996</dc:creator>
  <cp:lastModifiedBy>孙越</cp:lastModifiedBy>
  <dcterms:modified xsi:type="dcterms:W3CDTF">2023-07-11T06:36:21Z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CA18DE4BF5424FFA8A404EC8FDF88649_13</vt:lpwstr>
  </property>
</Properties>
</file>