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00" w:afterAutospacing="0" w:line="240" w:lineRule="exact"/>
        <w:ind w:left="0" w:right="0"/>
        <w:jc w:val="center"/>
        <w:textAlignment w:val="baseline"/>
        <w:rPr>
          <w:rFonts w:hint="eastAsia" w:eastAsia="宋体"/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  <w:lang w:eastAsia="zh-CN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  <w:lang w:eastAsia="zh-CN"/>
        </w:rPr>
        <w:t>济宁医学院资产评估、拍卖服务采购项目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00" w:afterAutospacing="0" w:line="240" w:lineRule="exact"/>
        <w:ind w:left="0" w:right="0"/>
        <w:jc w:val="center"/>
        <w:textAlignment w:val="baseline"/>
        <w:rPr>
          <w:rFonts w:hint="eastAsia" w:eastAsia="宋体"/>
          <w:b/>
          <w:bCs/>
          <w:color w:val="383940"/>
          <w:sz w:val="26"/>
          <w:szCs w:val="26"/>
          <w:lang w:eastAsia="zh-CN"/>
        </w:rPr>
      </w:pPr>
      <w:r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  <w:t>成交公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  <w:lang w:val="en-US" w:eastAsia="zh-CN"/>
        </w:rPr>
        <w:t>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一、项目编号：JYKL-2023-0703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二、项目名称：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济宁医学院资产评估、拍卖服务采购项目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三、中标（成交）信息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（一）A包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中标（成交）信息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A包供应商名称：山东尧舜土地房地产评估测绘有限公司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399" w:leftChars="228" w:right="0" w:hanging="1920" w:hangingChars="8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A包供应商地址：山东省济南市天桥区堤口路68号南益名泉春晓二期工程C地块公建1单元4楼403室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A包中标（成交）金额如下：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资产评估费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：按省物价局、省财政厅《关于规范资产评估服务收费的通知》（鲁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价费发[2012]112 号）文件规定标准</w:t>
      </w:r>
    </w:p>
    <w:tbl>
      <w:tblPr>
        <w:tblStyle w:val="6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329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档次</w:t>
            </w:r>
          </w:p>
        </w:tc>
        <w:tc>
          <w:tcPr>
            <w:tcW w:w="5329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计费额度（万元）</w:t>
            </w:r>
          </w:p>
        </w:tc>
        <w:tc>
          <w:tcPr>
            <w:tcW w:w="2532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取费费率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329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100以下（含100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，起价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532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标准差额计费率的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329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100—1000（含1000）</w:t>
            </w:r>
          </w:p>
        </w:tc>
        <w:tc>
          <w:tcPr>
            <w:tcW w:w="253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329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1000—5000（含5000）</w:t>
            </w:r>
          </w:p>
        </w:tc>
        <w:tc>
          <w:tcPr>
            <w:tcW w:w="253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329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5000—10000（含5000）</w:t>
            </w:r>
          </w:p>
        </w:tc>
        <w:tc>
          <w:tcPr>
            <w:tcW w:w="253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329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10000—100000（含10000）</w:t>
            </w:r>
          </w:p>
        </w:tc>
        <w:tc>
          <w:tcPr>
            <w:tcW w:w="253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329" w:type="dxa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253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注：最终结算值（元）=依据实际工作量按标准收费计算的服务费×最终成交取费费率（%）。（最终结算值不足起价的，按起价结算。）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 房产评估费：</w:t>
      </w:r>
      <w:r>
        <w:rPr>
          <w:rFonts w:hint="eastAsia" w:ascii="仿宋" w:hAnsi="仿宋" w:eastAsia="仿宋" w:cs="仿宋"/>
          <w:sz w:val="24"/>
        </w:rPr>
        <w:t>按国家计委、建设部《关于房地产中介服务收费的通知》（国家计委计价格[1995]971号）文件规定标准</w:t>
      </w:r>
    </w:p>
    <w:tbl>
      <w:tblPr>
        <w:tblStyle w:val="6"/>
        <w:tblW w:w="451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871"/>
        <w:gridCol w:w="4467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37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档次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房地产价格总额（万元）</w:t>
            </w:r>
          </w:p>
        </w:tc>
        <w:tc>
          <w:tcPr>
            <w:tcW w:w="197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取费费率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100以下（含100）</w:t>
            </w:r>
          </w:p>
        </w:tc>
        <w:tc>
          <w:tcPr>
            <w:tcW w:w="1973" w:type="pct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准差额计费率的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%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（起价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101以上至1000</w:t>
            </w:r>
          </w:p>
        </w:tc>
        <w:tc>
          <w:tcPr>
            <w:tcW w:w="1973" w:type="pct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1001以上至2000</w:t>
            </w:r>
          </w:p>
        </w:tc>
        <w:tc>
          <w:tcPr>
            <w:tcW w:w="1973" w:type="pct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2001以上至5000</w:t>
            </w:r>
          </w:p>
        </w:tc>
        <w:tc>
          <w:tcPr>
            <w:tcW w:w="1973" w:type="pct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5001以上至8000</w:t>
            </w:r>
          </w:p>
        </w:tc>
        <w:tc>
          <w:tcPr>
            <w:tcW w:w="1973" w:type="pct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8001以上至10000</w:t>
            </w:r>
          </w:p>
        </w:tc>
        <w:tc>
          <w:tcPr>
            <w:tcW w:w="1973" w:type="pct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37" w:hRule="atLeast"/>
          <w:tblCellSpacing w:w="0" w:type="dxa"/>
          <w:jc w:val="center"/>
        </w:trPr>
        <w:tc>
          <w:tcPr>
            <w:tcW w:w="493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532" w:type="pc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10000以上</w:t>
            </w:r>
          </w:p>
        </w:tc>
        <w:tc>
          <w:tcPr>
            <w:tcW w:w="1973" w:type="pct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注：最终结算值（元）=依据实际工作量按标准收费计算的服务费×最终成交取费费率（%）。（最终结算值不足起价的，按起价结算。）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（二）B包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中标（成交）信息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B包供应商名称：山东鑫汇银通拍卖行有限公司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399" w:leftChars="228" w:right="0" w:hanging="1920" w:hangingChars="8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B包供应商地址：山东省济宁市高新区金宇路52号创新大厦西区A座216室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B包中标（成交）金额：</w:t>
      </w:r>
      <w:r>
        <w:rPr>
          <w:rFonts w:hint="eastAsia" w:ascii="仿宋" w:hAnsi="仿宋" w:eastAsia="仿宋" w:cs="仿宋"/>
          <w:b w:val="0"/>
          <w:bCs w:val="0"/>
          <w:sz w:val="24"/>
        </w:rPr>
        <w:t>拍卖佣金为拍卖成交价的1%，由成交供应商向买受人收取。拍卖未成交的无佣金。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、评审专家名单：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郝敬梅（采购人代表）、程远英、郑怀敏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、其它补充事宜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称：济宁医学院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地址：山东省济宁市任城区荷花路133号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联系方式：白老师 0537-3616133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称：昆仑项目管理（山东）有限公司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址：济宁市任城区环城北路17号关帝庙金融财富中心3号楼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联系方式：孙越  谷亚芬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0537-2616518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项目联系人：孙越  谷亚芬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0537-2616518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8263A"/>
    <w:multiLevelType w:val="singleLevel"/>
    <w:tmpl w:val="0998263A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294A23EA"/>
    <w:rsid w:val="28D510D6"/>
    <w:rsid w:val="294A23EA"/>
    <w:rsid w:val="56DD6A35"/>
    <w:rsid w:val="59396B30"/>
    <w:rsid w:val="5AC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spacing w:before="156" w:beforeLines="50" w:after="156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1014</Characters>
  <Lines>0</Lines>
  <Paragraphs>0</Paragraphs>
  <TotalTime>4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WPS19806261996</dc:creator>
  <cp:lastModifiedBy>大瑶瑶</cp:lastModifiedBy>
  <dcterms:modified xsi:type="dcterms:W3CDTF">2023-08-18T07:31:32Z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F1329E0857B74EA0BB54675D131DAF1C_11</vt:lpwstr>
  </property>
</Properties>
</file>