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济宁医学院建筑消防设施设备常驻式维修保养服务项目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济宁医学院建筑消防设施设备常驻式维修保养服务项目,经有关部门批准，现采用竞争性磋商的方式选择成交单位，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</w:t>
      </w:r>
    </w:p>
    <w:p>
      <w:pPr>
        <w:pStyle w:val="15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</w:rPr>
        <w:t>济宁医学院建筑消防设施设备常驻式维修保养服务项目</w:t>
      </w:r>
    </w:p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2、项目编号：JYKL-2021-1207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本项目为济宁医学院建筑消防设施设备常驻式维修保养服务项目，具体内容详见第四部分项目说明。</w:t>
      </w:r>
    </w:p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</w:p>
    <w:bookmarkEnd w:id="0"/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8、预算金额：25.00万元。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二、供应商的资格要求：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2、具备有效的营业执照、税务登记证、组织机构代码证(或三证合一的营业执照)；）</w:t>
      </w:r>
    </w:p>
    <w:p>
      <w:pPr>
        <w:spacing w:line="400" w:lineRule="exact"/>
        <w:ind w:firstLine="539"/>
        <w:jc w:val="left"/>
        <w:rPr>
          <w:rStyle w:val="16"/>
          <w:rFonts w:hint="eastAsia"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3、供应商须符合应急管理部关于印发《消防技术服务机构从业条件》规定；</w:t>
      </w:r>
    </w:p>
    <w:p>
      <w:pPr>
        <w:spacing w:line="400" w:lineRule="exact"/>
        <w:ind w:firstLine="539"/>
        <w:jc w:val="left"/>
        <w:rPr>
          <w:rStyle w:val="16"/>
          <w:rFonts w:hint="eastAsia"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4、拟派项目负责人具有二级及以上注册消防工程师资格；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5、</w:t>
      </w:r>
      <w:r>
        <w:rPr>
          <w:rStyle w:val="16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ascii="仿宋" w:hAnsi="仿宋" w:eastAsia="仿宋"/>
          <w:sz w:val="24"/>
        </w:rPr>
        <w:t>(1)法定代表人为同一人的两个及两个以上法人；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line="400" w:lineRule="exact"/>
        <w:ind w:firstLine="539"/>
        <w:jc w:val="left"/>
        <w:rPr>
          <w:rStyle w:val="16"/>
          <w:rFonts w:eastAsia="仿宋"/>
          <w:sz w:val="24"/>
          <w:szCs w:val="20"/>
        </w:rPr>
      </w:pPr>
      <w:r>
        <w:rPr>
          <w:rStyle w:val="16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6</w:t>
      </w:r>
      <w:r>
        <w:rPr>
          <w:rStyle w:val="16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7、</w:t>
      </w:r>
      <w:r>
        <w:rPr>
          <w:rStyle w:val="16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16"/>
          <w:rFonts w:hint="eastAsia" w:ascii="仿宋" w:hAnsi="仿宋" w:eastAsia="仿宋"/>
          <w:sz w:val="24"/>
        </w:rPr>
        <w:t>、“信用山东”</w:t>
      </w:r>
      <w:r>
        <w:rPr>
          <w:rStyle w:val="16"/>
          <w:rFonts w:ascii="仿宋" w:hAnsi="仿宋" w:eastAsia="仿宋"/>
          <w:sz w:val="24"/>
        </w:rPr>
        <w:t>及“中国政府采购网”等查询）；</w:t>
      </w:r>
    </w:p>
    <w:p>
      <w:pPr>
        <w:spacing w:line="400" w:lineRule="exact"/>
        <w:ind w:firstLine="539"/>
        <w:jc w:val="left"/>
        <w:rPr>
          <w:rStyle w:val="16"/>
          <w:rFonts w:ascii="仿宋" w:hAnsi="仿宋" w:eastAsia="仿宋"/>
          <w:sz w:val="24"/>
        </w:rPr>
      </w:pPr>
      <w:r>
        <w:rPr>
          <w:rStyle w:val="16"/>
          <w:rFonts w:hint="eastAsia" w:ascii="仿宋" w:hAnsi="仿宋" w:eastAsia="仿宋"/>
          <w:sz w:val="24"/>
        </w:rPr>
        <w:t>8</w:t>
      </w:r>
      <w:r>
        <w:rPr>
          <w:rStyle w:val="16"/>
          <w:rFonts w:ascii="仿宋" w:hAnsi="仿宋" w:eastAsia="仿宋"/>
          <w:sz w:val="24"/>
        </w:rPr>
        <w:t>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日-2021年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08：30-</w:t>
      </w:r>
      <w:r>
        <w:rPr>
          <w:rFonts w:hint="eastAsia" w:ascii="仿宋" w:hAnsi="仿宋" w:eastAsia="仿宋" w:cs="仿宋"/>
          <w:sz w:val="24"/>
        </w:rPr>
        <w:t>9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日9时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白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老师       电话：</w:t>
      </w:r>
      <w:r>
        <w:rPr>
          <w:rStyle w:val="16"/>
          <w:rFonts w:ascii="仿宋" w:hAnsi="仿宋" w:eastAsia="仿宋"/>
          <w:sz w:val="24"/>
        </w:rPr>
        <w:t>0537-3616133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 贺红   电话：0537-2616518  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4507B"/>
    <w:rsid w:val="01704587"/>
    <w:rsid w:val="02A33A49"/>
    <w:rsid w:val="03C64073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74507B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287124A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uiPriority w:val="0"/>
    <w:rPr>
      <w:rFonts w:ascii="Arial" w:hAnsi="Arial" w:eastAsia="仿宋" w:cs="Times New Roman"/>
      <w:b/>
      <w:sz w:val="28"/>
    </w:r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2021-12-20T07:57:00Z</dcterms:created>
  <dc:creator>孙越</dc:creator>
  <cp:lastModifiedBy>孙越</cp:lastModifiedBy>
  <dcterms:modified xsi:type="dcterms:W3CDTF">2021-12-20T07:59:15Z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8789F9A1707947F0B76DFF6F91CC5A94</vt:lpwstr>
  </property>
</Properties>
</file>