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71C7">
      <w:pPr>
        <w:pStyle w:val="10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b/>
          <w:sz w:val="36"/>
          <w:szCs w:val="36"/>
        </w:rPr>
        <w:t>济宁医学院20260527网络流量接入与控制网关询价采购公告</w:t>
      </w:r>
    </w:p>
    <w:p w14:paraId="7B5C59FC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A61DEC1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因我校工作需要，拟通过询价方式采购网络流量接入与控制网关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1台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1D9F5F08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F0A2242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CFB18E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4C5390D7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192CC7F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3FD60C8C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8616D68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2、采购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设备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名称、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规格型号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详细参数、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采购数量及采购预算</w:t>
      </w:r>
    </w:p>
    <w:p w14:paraId="184E44B4">
      <w:pPr>
        <w:spacing w:line="360" w:lineRule="auto"/>
        <w:ind w:firstLine="720" w:firstLineChars="300"/>
        <w:rPr>
          <w:rFonts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设备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名称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：网络流量接入与控制网关</w:t>
      </w:r>
    </w:p>
    <w:p w14:paraId="1BBAD64E">
      <w:pPr>
        <w:spacing w:line="360" w:lineRule="auto"/>
        <w:ind w:firstLine="720" w:firstLineChars="300"/>
        <w:rPr>
          <w:rFonts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采购数量：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1台</w:t>
      </w:r>
    </w:p>
    <w:p w14:paraId="30A411D0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规格型号：PB-26000/V2</w:t>
      </w:r>
    </w:p>
    <w:p w14:paraId="45C5E638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详细性能指标及配置清单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eastAsia="zh-CN"/>
        </w:rPr>
        <w:t>：</w:t>
      </w:r>
    </w:p>
    <w:p w14:paraId="481C8C48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1.1U标准机架式；应用层吞吐量≥2Gbps；千兆电口≥4；千兆光口（combo）≥2；并发IP数≥2000；</w:t>
      </w:r>
    </w:p>
    <w:p w14:paraId="03B3D080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2.支持单机双OS进程备份，主OS进程故障时，备OS进程自动切换，切换时间小于300毫秒。</w:t>
      </w:r>
    </w:p>
    <w:p w14:paraId="3872C0CF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3.支持双机热备、VRRP功能。</w:t>
      </w:r>
    </w:p>
    <w:p w14:paraId="672A9448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4.支持透明网桥模式、路由模式、NAT模式、旁路分析模式。</w:t>
      </w:r>
    </w:p>
    <w:p w14:paraId="3BFD9D56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5.支持对IPv4、IPv6的流量进行应用协议识别，支持应用协议归档，提升应用协议识别速度，支持自定义应用协议。</w:t>
      </w:r>
    </w:p>
    <w:p w14:paraId="0D3DC651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6.支持GRE隧道分析、智能P2P识别、迅雷增强识别、QUIC解密等分析技术。</w:t>
      </w:r>
    </w:p>
    <w:p w14:paraId="6D8C5118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7.支持虚拟身份的识别，如QQ号码、微信ID、POP3帐号等。</w:t>
      </w:r>
    </w:p>
    <w:p w14:paraId="1EC8A905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8.支持网络性能检测，可以分析出每条网络会话的客户时延、服务时延、应用时延等数据，通过该功能实现业务性能感知，实现故障快速定位。</w:t>
      </w:r>
    </w:p>
    <w:p w14:paraId="6BB5E098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9.支持本地WEB认证功能，支持本地账号认证、RADIUS 认证、LDAP/AD 认证、代理认证、短信认证、微信公众号认证、微信小程序认证、企业微信认证、钉钉认证、飞书认证、Oauth/CAS认证等认证方式。</w:t>
      </w:r>
    </w:p>
    <w:p w14:paraId="125B2698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10.支持多层次共享行为检测能力，能够识别同一账号/IP背后连接的真实终端数量。</w:t>
      </w:r>
    </w:p>
    <w:p w14:paraId="72554EBE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11.支持精准区分PC与移动终端类型，实现按终端类型的共享行为差异化管控。</w:t>
      </w:r>
    </w:p>
    <w:p w14:paraId="72324047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12.支持带宽限制功能，可以对认证系统用户组、内外网IP组、应用协议进行带宽限制，进行放行、阻断、限速等。</w:t>
      </w:r>
    </w:p>
    <w:p w14:paraId="6C431F3C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13.支持对DNS报文进行检测，根据DNS报文携带的域名，实现对域名访问的控制，控制方式支持阻断、劫持和重定向等。</w:t>
      </w:r>
    </w:p>
    <w:p w14:paraId="7CFD98EB">
      <w:pPr>
        <w:spacing w:line="360" w:lineRule="auto"/>
        <w:ind w:firstLine="720" w:firstLineChars="300"/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14.支持内置威胁情报库，情报条数≥100万，情报包含数字货币、C2节点、APT攻击、网站后门、钓鱼网站、僵尸网络、恶意软件、扫描器、TOR节点、代理和隧道、跨境节点、恶意网站、色情网站、赌博网站、垃圾邮件、可疑行为等16种安全情报，并支持开启监测、阻断、记录日志等功能。每24小时更新一次。</w:t>
      </w:r>
    </w:p>
    <w:p w14:paraId="61707208">
      <w:pPr>
        <w:spacing w:line="360" w:lineRule="auto"/>
        <w:ind w:firstLine="720" w:firstLineChars="300"/>
        <w:rPr>
          <w:rFonts w:ascii="仿宋_GB2312" w:hAnsi="宋体" w:eastAsia="仿宋_GB2312" w:cs="宋体"/>
          <w:b w:val="0"/>
          <w:bCs w:val="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采购预算：人民币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  <w:lang w:val="en-US" w:eastAsia="zh-CN"/>
        </w:rPr>
        <w:t>5.8万</w:t>
      </w:r>
      <w:r>
        <w:rPr>
          <w:rFonts w:hint="eastAsia" w:ascii="仿宋_GB2312" w:hAnsi="宋体" w:eastAsia="仿宋_GB2312" w:cs="宋体"/>
          <w:b w:val="0"/>
          <w:bCs w:val="0"/>
          <w:kern w:val="0"/>
          <w:sz w:val="24"/>
          <w:szCs w:val="24"/>
        </w:rPr>
        <w:t>元。报价不得超过采购预算，否则按无效报价处理。</w:t>
      </w:r>
    </w:p>
    <w:p w14:paraId="1BF650AD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6A4432D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中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 w14:paraId="33147325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4375B8C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）产品质量及参数不得出现负偏离，供应商提供送货、安装、调试等服务，报价需包含货物运输、安装、调试、税金等一切费用，采购人不再因此支付任何费用。</w:t>
      </w:r>
    </w:p>
    <w:p w14:paraId="22D0685F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（2）结算方式：按照采购人要求送货安装到指定位置调试完毕并验收合格后，供应商向采购人出具真实有效的普通发票，采购人向供应商支付货物全款。</w:t>
      </w:r>
    </w:p>
    <w:p w14:paraId="54472F1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3）供应商需保证按照采购人指定的时间、地点送货到位，供应商承担运费。</w:t>
      </w:r>
    </w:p>
    <w:p w14:paraId="2DE783A7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供应商报价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单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中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需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明确供应产品名称、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品牌、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型号、规格参数、数量、单价、总价、质保期、供货期等，并备注联系人及联系方式。</w:t>
      </w:r>
    </w:p>
    <w:p w14:paraId="7068B14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07128DC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51374624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供应商自行制作报价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单并打印盖章扫描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济宁医学院20260527网络流量接入与控制网关询价采购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71C553F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3A02F64D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上传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报价材料：由企业营</w:t>
      </w:r>
      <w:r>
        <w:rPr>
          <w:rFonts w:hint="eastAsia" w:ascii="仿宋_GB2312" w:eastAsia="仿宋_GB2312"/>
          <w:sz w:val="24"/>
          <w:szCs w:val="24"/>
        </w:rPr>
        <w:t>业执照（加盖公章）、报价单（加盖公章）、</w:t>
      </w:r>
      <w:r>
        <w:rPr>
          <w:rFonts w:hint="eastAsia" w:ascii="仿宋_GB2312" w:eastAsia="仿宋_GB2312"/>
          <w:sz w:val="24"/>
          <w:szCs w:val="24"/>
          <w:lang w:eastAsia="zh-CN"/>
        </w:rPr>
        <w:t>产品图片彩页、</w:t>
      </w:r>
      <w:r>
        <w:rPr>
          <w:rFonts w:hint="eastAsia" w:ascii="仿宋_GB2312" w:eastAsia="仿宋_GB2312"/>
          <w:sz w:val="24"/>
          <w:szCs w:val="24"/>
        </w:rPr>
        <w:t>联系人及联系方式等组成。</w:t>
      </w:r>
    </w:p>
    <w:p w14:paraId="456C894B"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4、技术咨询：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刘老师</w:t>
      </w:r>
      <w:r>
        <w:rPr>
          <w:rFonts w:hint="eastAsia" w:ascii="仿宋_GB2312" w:eastAsia="仿宋_GB2312"/>
          <w:bCs/>
          <w:sz w:val="24"/>
          <w:szCs w:val="24"/>
        </w:rPr>
        <w:t>（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15563741022</w:t>
      </w:r>
      <w:r>
        <w:rPr>
          <w:rFonts w:hint="eastAsia" w:ascii="仿宋_GB2312" w:eastAsia="仿宋_GB2312"/>
          <w:bCs/>
          <w:sz w:val="24"/>
          <w:szCs w:val="24"/>
        </w:rPr>
        <w:t>）</w:t>
      </w:r>
    </w:p>
    <w:p w14:paraId="2E2CB463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5、项目报价联系人：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0A528F14">
      <w:pPr>
        <w:spacing w:line="360" w:lineRule="auto"/>
        <w:ind w:firstLine="3480" w:firstLineChars="145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</w:rPr>
        <w:t>33</w:t>
      </w:r>
    </w:p>
    <w:p w14:paraId="0C3BDAF7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   </w:t>
      </w:r>
    </w:p>
    <w:p w14:paraId="18CE7A5A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45C1EE05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21319D95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0BED0864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5B7BC4AA">
      <w:pPr>
        <w:spacing w:line="360" w:lineRule="auto"/>
        <w:ind w:firstLine="1807" w:firstLineChars="750"/>
        <w:rPr>
          <w:rFonts w:hint="default" w:ascii="仿宋_GB2312" w:eastAsia="仿宋_GB2312"/>
          <w:b/>
          <w:sz w:val="24"/>
          <w:szCs w:val="24"/>
          <w:lang w:val="en-US" w:eastAsia="zh-CN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05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27日</w:t>
      </w:r>
    </w:p>
    <w:p w14:paraId="00A9D57F">
      <w:pPr>
        <w:spacing w:line="360" w:lineRule="auto"/>
        <w:rPr>
          <w:rFonts w:hint="eastAsia" w:ascii="仿宋_GB2312" w:eastAsia="仿宋_GB2312"/>
          <w:b/>
          <w:sz w:val="24"/>
          <w:szCs w:val="24"/>
          <w:lang w:eastAsia="zh-CN"/>
        </w:rPr>
      </w:pPr>
    </w:p>
    <w:sectPr>
      <w:pgSz w:w="16838" w:h="11906" w:orient="landscape"/>
      <w:pgMar w:top="896" w:right="1440" w:bottom="89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3131"/>
    <w:rsid w:val="001A5264"/>
    <w:rsid w:val="001A6377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17ECF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0EFE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01A73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B7FE3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0F1F"/>
    <w:rsid w:val="00863F28"/>
    <w:rsid w:val="00866CCD"/>
    <w:rsid w:val="008728E5"/>
    <w:rsid w:val="0087795E"/>
    <w:rsid w:val="00883BB1"/>
    <w:rsid w:val="008849E3"/>
    <w:rsid w:val="00891CCB"/>
    <w:rsid w:val="00891F6B"/>
    <w:rsid w:val="0089260E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6E38"/>
    <w:rsid w:val="00A27AC4"/>
    <w:rsid w:val="00A36E9A"/>
    <w:rsid w:val="00A544D6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6640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36AC"/>
    <w:rsid w:val="00E04704"/>
    <w:rsid w:val="00E07487"/>
    <w:rsid w:val="00E07799"/>
    <w:rsid w:val="00E14C1A"/>
    <w:rsid w:val="00E312FF"/>
    <w:rsid w:val="00E31D2E"/>
    <w:rsid w:val="00E32021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4A1D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C456C"/>
    <w:rsid w:val="044F2269"/>
    <w:rsid w:val="060A1A72"/>
    <w:rsid w:val="065D3AE0"/>
    <w:rsid w:val="069A45DB"/>
    <w:rsid w:val="07423519"/>
    <w:rsid w:val="08632849"/>
    <w:rsid w:val="08AB0F15"/>
    <w:rsid w:val="097F7821"/>
    <w:rsid w:val="0A410AA8"/>
    <w:rsid w:val="0B4405CA"/>
    <w:rsid w:val="0B6D5B92"/>
    <w:rsid w:val="0E665902"/>
    <w:rsid w:val="0EBE4994"/>
    <w:rsid w:val="0ED95E63"/>
    <w:rsid w:val="115A25D5"/>
    <w:rsid w:val="11FB39F9"/>
    <w:rsid w:val="138F12B4"/>
    <w:rsid w:val="177A595C"/>
    <w:rsid w:val="17A9193B"/>
    <w:rsid w:val="18712565"/>
    <w:rsid w:val="18AA659A"/>
    <w:rsid w:val="18E01067"/>
    <w:rsid w:val="19D0351C"/>
    <w:rsid w:val="1D5206C1"/>
    <w:rsid w:val="1EF8106D"/>
    <w:rsid w:val="1F3D1423"/>
    <w:rsid w:val="1F6030E7"/>
    <w:rsid w:val="20597FFA"/>
    <w:rsid w:val="213C3F62"/>
    <w:rsid w:val="219E531A"/>
    <w:rsid w:val="23BF5B43"/>
    <w:rsid w:val="24496275"/>
    <w:rsid w:val="25777AA6"/>
    <w:rsid w:val="27C5478D"/>
    <w:rsid w:val="2A5F204A"/>
    <w:rsid w:val="2A6F0D72"/>
    <w:rsid w:val="2AEA117B"/>
    <w:rsid w:val="2B133D68"/>
    <w:rsid w:val="2B380E71"/>
    <w:rsid w:val="2D3A1B61"/>
    <w:rsid w:val="2D501EF8"/>
    <w:rsid w:val="2DE57862"/>
    <w:rsid w:val="2E3E3B5B"/>
    <w:rsid w:val="2F333E35"/>
    <w:rsid w:val="30574AE1"/>
    <w:rsid w:val="30747E99"/>
    <w:rsid w:val="311A1F18"/>
    <w:rsid w:val="31FD163B"/>
    <w:rsid w:val="322C5D05"/>
    <w:rsid w:val="34346E4D"/>
    <w:rsid w:val="35F81EFA"/>
    <w:rsid w:val="368B7D65"/>
    <w:rsid w:val="37E613D9"/>
    <w:rsid w:val="385B5A68"/>
    <w:rsid w:val="3BEE0BDA"/>
    <w:rsid w:val="3CE943BF"/>
    <w:rsid w:val="3E5D7497"/>
    <w:rsid w:val="3F110A73"/>
    <w:rsid w:val="40C9125B"/>
    <w:rsid w:val="410D24B7"/>
    <w:rsid w:val="41F52F78"/>
    <w:rsid w:val="425313DE"/>
    <w:rsid w:val="44C109EB"/>
    <w:rsid w:val="45462CF5"/>
    <w:rsid w:val="468A0A02"/>
    <w:rsid w:val="46A5427C"/>
    <w:rsid w:val="46AF1CFF"/>
    <w:rsid w:val="47D26812"/>
    <w:rsid w:val="488956C1"/>
    <w:rsid w:val="490D0EF9"/>
    <w:rsid w:val="49A2071F"/>
    <w:rsid w:val="49AE3FD6"/>
    <w:rsid w:val="49FF57CA"/>
    <w:rsid w:val="4BDF7063"/>
    <w:rsid w:val="4CB40376"/>
    <w:rsid w:val="4E8A2368"/>
    <w:rsid w:val="4EE94419"/>
    <w:rsid w:val="50F269A0"/>
    <w:rsid w:val="527D2064"/>
    <w:rsid w:val="53320378"/>
    <w:rsid w:val="54A11D8D"/>
    <w:rsid w:val="54BD194C"/>
    <w:rsid w:val="55375F2E"/>
    <w:rsid w:val="573108AE"/>
    <w:rsid w:val="574700BC"/>
    <w:rsid w:val="586F6F1E"/>
    <w:rsid w:val="59973ED7"/>
    <w:rsid w:val="5BB1598F"/>
    <w:rsid w:val="5D723B24"/>
    <w:rsid w:val="5E0F17A5"/>
    <w:rsid w:val="5F2B6F9C"/>
    <w:rsid w:val="5FB31016"/>
    <w:rsid w:val="6086209E"/>
    <w:rsid w:val="60A45077"/>
    <w:rsid w:val="631527DD"/>
    <w:rsid w:val="666876EC"/>
    <w:rsid w:val="686E699A"/>
    <w:rsid w:val="68A439BA"/>
    <w:rsid w:val="6AF249EA"/>
    <w:rsid w:val="6C4A4229"/>
    <w:rsid w:val="6D2C43D3"/>
    <w:rsid w:val="6F3C1769"/>
    <w:rsid w:val="701B21F2"/>
    <w:rsid w:val="711B258D"/>
    <w:rsid w:val="71266FA7"/>
    <w:rsid w:val="712E141F"/>
    <w:rsid w:val="71BD6B77"/>
    <w:rsid w:val="723B56D4"/>
    <w:rsid w:val="727C2C96"/>
    <w:rsid w:val="736E3EF2"/>
    <w:rsid w:val="73847179"/>
    <w:rsid w:val="73A51F19"/>
    <w:rsid w:val="73ED54D5"/>
    <w:rsid w:val="74993FEE"/>
    <w:rsid w:val="74BA6ED9"/>
    <w:rsid w:val="75EA3398"/>
    <w:rsid w:val="763D5EC9"/>
    <w:rsid w:val="78F12C6D"/>
    <w:rsid w:val="7AC92163"/>
    <w:rsid w:val="7CEF14C3"/>
    <w:rsid w:val="7EC26E08"/>
    <w:rsid w:val="7F2D5F40"/>
    <w:rsid w:val="7FD528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20A8-A645-41AD-9759-C2A3DEDE5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1465</Words>
  <Characters>1638</Characters>
  <Lines>7</Lines>
  <Paragraphs>2</Paragraphs>
  <TotalTime>2</TotalTime>
  <ScaleCrop>false</ScaleCrop>
  <LinksUpToDate>false</LinksUpToDate>
  <CharactersWithSpaces>1691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2026-05-27T06:42:13Z</dcterms:modified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eyJoZGlkIjoiMmJjNDY4M2Y3OWMxZmIxM2Q0NzdjZjVjNGNhMjAyNzMiLCJ1c2VySWQiOiIxNDI3NjAwNjU5In0=</vt:lpwstr>
  </property>
</Properties>
</file>