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Style w:val="7"/>
          <w:rFonts w:hint="eastAsia"/>
          <w:b/>
          <w:bCs/>
        </w:rPr>
      </w:pPr>
      <w:r>
        <w:rPr>
          <w:rStyle w:val="7"/>
          <w:rFonts w:hint="eastAsia"/>
          <w:b/>
          <w:bCs/>
        </w:rPr>
        <w:t>济宁医学院太白湖校区文体馆项目选址意见书材料编制及报审服务</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Style w:val="7"/>
          <w:rFonts w:hint="eastAsia"/>
          <w:b/>
          <w:bCs/>
        </w:rPr>
      </w:pPr>
      <w:r>
        <w:rPr>
          <w:rStyle w:val="7"/>
          <w:rFonts w:hint="eastAsia"/>
          <w:b/>
          <w:bCs/>
        </w:rPr>
        <w:t>采购项目</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黑体" w:hAnsi="黑体" w:eastAsia="黑体"/>
          <w:sz w:val="32"/>
          <w:szCs w:val="32"/>
        </w:rPr>
      </w:pPr>
      <w:r>
        <w:rPr>
          <w:rStyle w:val="7"/>
          <w:rFonts w:hint="eastAsia"/>
          <w:b/>
          <w:bCs/>
        </w:rPr>
        <w:t>竞争性磋商公告</w:t>
      </w:r>
    </w:p>
    <w:tbl>
      <w:tblPr>
        <w:tblStyle w:val="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08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0080" w:type="dxa"/>
            <w:noWrap w:val="0"/>
            <w:vAlign w:val="top"/>
          </w:tcPr>
          <w:p>
            <w:pPr>
              <w:spacing w:line="400" w:lineRule="exact"/>
              <w:ind w:firstLine="480" w:firstLineChars="200"/>
              <w:rPr>
                <w:rFonts w:hint="eastAsia" w:ascii="仿宋" w:hAnsi="仿宋" w:eastAsia="仿宋" w:cs="仿宋"/>
                <w:sz w:val="24"/>
              </w:rPr>
            </w:pPr>
            <w:r>
              <w:rPr>
                <w:rFonts w:hint="eastAsia" w:ascii="仿宋" w:hAnsi="仿宋" w:eastAsia="仿宋" w:cs="仿宋"/>
                <w:sz w:val="24"/>
                <w:lang w:eastAsia="zh-CN"/>
              </w:rPr>
              <w:t>济宁医学院太白湖校区文体馆项目选址意见书材料编制及报审服务采购项目</w:t>
            </w:r>
            <w:r>
              <w:rPr>
                <w:rFonts w:hint="eastAsia" w:ascii="仿宋" w:hAnsi="仿宋" w:eastAsia="仿宋" w:cs="仿宋"/>
                <w:sz w:val="24"/>
              </w:rPr>
              <w:t>的潜在供应商应在kunlun006@126.com获取采购文件，并于202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09:30</w:t>
            </w:r>
            <w:r>
              <w:rPr>
                <w:rFonts w:hint="eastAsia" w:ascii="仿宋" w:hAnsi="仿宋" w:eastAsia="仿宋" w:cs="仿宋"/>
                <w:sz w:val="24"/>
              </w:rPr>
              <w:t>（北京时间）前提交响应文件。</w:t>
            </w:r>
          </w:p>
        </w:tc>
      </w:tr>
    </w:tbl>
    <w:p>
      <w:pPr>
        <w:spacing w:line="400" w:lineRule="exact"/>
        <w:rPr>
          <w:rFonts w:hint="eastAsia" w:ascii="仿宋" w:hAnsi="仿宋" w:eastAsia="仿宋" w:cs="仿宋"/>
          <w:sz w:val="24"/>
        </w:rPr>
      </w:pPr>
      <w:r>
        <w:rPr>
          <w:rFonts w:hint="eastAsia" w:ascii="仿宋" w:hAnsi="仿宋" w:eastAsia="仿宋" w:cs="仿宋"/>
          <w:sz w:val="24"/>
        </w:rPr>
        <w:t>     </w:t>
      </w:r>
      <w:r>
        <w:rPr>
          <w:rFonts w:hint="eastAsia" w:ascii="仿宋" w:hAnsi="仿宋" w:eastAsia="仿宋" w:cs="仿宋"/>
          <w:b/>
          <w:bCs/>
          <w:sz w:val="24"/>
        </w:rPr>
        <w:t>一、项目基本情况：</w:t>
      </w:r>
      <w:r>
        <w:rPr>
          <w:rFonts w:hint="eastAsia" w:ascii="仿宋" w:hAnsi="仿宋" w:eastAsia="仿宋" w:cs="仿宋"/>
          <w:sz w:val="24"/>
        </w:rPr>
        <w:tab/>
      </w:r>
    </w:p>
    <w:p>
      <w:pPr>
        <w:spacing w:line="400" w:lineRule="exact"/>
        <w:rPr>
          <w:rFonts w:hint="eastAsia" w:ascii="仿宋" w:hAnsi="仿宋" w:eastAsia="仿宋" w:cs="仿宋"/>
          <w:sz w:val="24"/>
          <w:lang w:eastAsia="zh-CN"/>
        </w:rPr>
      </w:pPr>
      <w:r>
        <w:rPr>
          <w:rFonts w:hint="eastAsia" w:ascii="仿宋" w:hAnsi="仿宋" w:eastAsia="仿宋" w:cs="仿宋"/>
          <w:sz w:val="24"/>
        </w:rPr>
        <w:t>        项目编号：</w:t>
      </w:r>
      <w:r>
        <w:rPr>
          <w:rFonts w:hint="eastAsia" w:ascii="仿宋" w:hAnsi="仿宋" w:eastAsia="仿宋" w:cs="仿宋"/>
          <w:sz w:val="24"/>
          <w:lang w:eastAsia="zh-CN"/>
        </w:rPr>
        <w:t>JYKL-2024-0702</w:t>
      </w:r>
    </w:p>
    <w:p>
      <w:pPr>
        <w:spacing w:line="400" w:lineRule="exact"/>
        <w:ind w:right="-420" w:rightChars="-200"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济宁医学院太白湖校区文体馆项目选址意见书材料编制及报审服务采购项目</w:t>
      </w:r>
    </w:p>
    <w:p>
      <w:pPr>
        <w:spacing w:line="400" w:lineRule="exact"/>
        <w:rPr>
          <w:rFonts w:hint="eastAsia" w:ascii="仿宋" w:hAnsi="仿宋" w:eastAsia="仿宋" w:cs="仿宋"/>
          <w:sz w:val="24"/>
        </w:rPr>
      </w:pPr>
      <w:r>
        <w:rPr>
          <w:rFonts w:hint="eastAsia" w:ascii="仿宋" w:hAnsi="仿宋" w:eastAsia="仿宋" w:cs="仿宋"/>
          <w:sz w:val="24"/>
        </w:rPr>
        <w:t>        采购方式：竞争性磋商</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采购需求：</w:t>
      </w:r>
    </w:p>
    <w:tbl>
      <w:tblPr>
        <w:tblStyle w:val="5"/>
        <w:tblW w:w="51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0" w:type="dxa"/>
          <w:bottom w:w="0" w:type="dxa"/>
          <w:right w:w="0" w:type="dxa"/>
        </w:tblCellMar>
      </w:tblPr>
      <w:tblGrid>
        <w:gridCol w:w="783"/>
        <w:gridCol w:w="3054"/>
        <w:gridCol w:w="1193"/>
        <w:gridCol w:w="280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851" w:hRule="atLeast"/>
        </w:trPr>
        <w:tc>
          <w:tcPr>
            <w:tcW w:w="390" w:type="pct"/>
            <w:noWrap w:val="0"/>
            <w:tcMar>
              <w:top w:w="0" w:type="dxa"/>
            </w:tcMar>
            <w:vAlign w:val="center"/>
          </w:tcPr>
          <w:p>
            <w:pPr>
              <w:widowControl/>
              <w:spacing w:line="400" w:lineRule="exact"/>
              <w:ind w:firstLine="38"/>
              <w:jc w:val="center"/>
              <w:rPr>
                <w:rFonts w:hint="eastAsia" w:ascii="仿宋" w:hAnsi="仿宋" w:eastAsia="仿宋" w:cs="仿宋"/>
                <w:sz w:val="24"/>
              </w:rPr>
            </w:pPr>
            <w:r>
              <w:rPr>
                <w:rFonts w:hint="eastAsia" w:ascii="仿宋" w:hAnsi="仿宋" w:eastAsia="仿宋" w:cs="仿宋"/>
                <w:kern w:val="0"/>
                <w:sz w:val="24"/>
                <w:lang w:bidi="ar"/>
              </w:rPr>
              <w:t>标的</w:t>
            </w:r>
          </w:p>
        </w:tc>
        <w:tc>
          <w:tcPr>
            <w:tcW w:w="1524" w:type="pct"/>
            <w:noWrap w:val="0"/>
            <w:tcMar>
              <w:top w:w="0" w:type="dxa"/>
            </w:tcMar>
            <w:vAlign w:val="center"/>
          </w:tcPr>
          <w:p>
            <w:pPr>
              <w:widowControl/>
              <w:spacing w:line="400" w:lineRule="exact"/>
              <w:ind w:firstLine="38"/>
              <w:jc w:val="center"/>
              <w:rPr>
                <w:rFonts w:hint="eastAsia" w:ascii="仿宋" w:hAnsi="仿宋" w:eastAsia="仿宋" w:cs="仿宋"/>
                <w:sz w:val="24"/>
              </w:rPr>
            </w:pPr>
            <w:r>
              <w:rPr>
                <w:rFonts w:hint="eastAsia" w:ascii="仿宋" w:hAnsi="仿宋" w:eastAsia="仿宋" w:cs="仿宋"/>
                <w:kern w:val="0"/>
                <w:sz w:val="24"/>
                <w:lang w:bidi="ar"/>
              </w:rPr>
              <w:t>标的名称</w:t>
            </w:r>
          </w:p>
        </w:tc>
        <w:tc>
          <w:tcPr>
            <w:tcW w:w="595" w:type="pct"/>
            <w:noWrap w:val="0"/>
            <w:tcMar>
              <w:top w:w="0" w:type="dxa"/>
            </w:tcMar>
            <w:vAlign w:val="center"/>
          </w:tcPr>
          <w:p>
            <w:pPr>
              <w:widowControl/>
              <w:spacing w:line="400" w:lineRule="exact"/>
              <w:ind w:firstLine="38"/>
              <w:jc w:val="center"/>
              <w:rPr>
                <w:rFonts w:ascii="仿宋" w:hAnsi="仿宋" w:eastAsia="仿宋" w:cs="仿宋"/>
                <w:kern w:val="0"/>
                <w:sz w:val="24"/>
                <w:lang w:bidi="ar"/>
              </w:rPr>
            </w:pPr>
            <w:r>
              <w:rPr>
                <w:rFonts w:hint="eastAsia" w:ascii="仿宋" w:hAnsi="仿宋" w:eastAsia="仿宋" w:cs="仿宋"/>
                <w:kern w:val="0"/>
                <w:sz w:val="24"/>
                <w:lang w:bidi="ar"/>
              </w:rPr>
              <w:t>数量</w:t>
            </w:r>
          </w:p>
        </w:tc>
        <w:tc>
          <w:tcPr>
            <w:tcW w:w="1402" w:type="pct"/>
            <w:noWrap w:val="0"/>
            <w:tcMar>
              <w:top w:w="0" w:type="dxa"/>
            </w:tcMar>
            <w:vAlign w:val="center"/>
          </w:tcPr>
          <w:p>
            <w:pPr>
              <w:widowControl/>
              <w:spacing w:line="400" w:lineRule="exact"/>
              <w:ind w:firstLine="38"/>
              <w:jc w:val="center"/>
              <w:rPr>
                <w:rFonts w:hint="eastAsia" w:ascii="仿宋" w:hAnsi="仿宋" w:eastAsia="仿宋" w:cs="仿宋"/>
                <w:sz w:val="24"/>
              </w:rPr>
            </w:pPr>
            <w:r>
              <w:rPr>
                <w:rFonts w:hint="eastAsia" w:ascii="仿宋" w:hAnsi="仿宋" w:eastAsia="仿宋" w:cs="仿宋"/>
                <w:kern w:val="0"/>
                <w:sz w:val="24"/>
                <w:lang w:bidi="ar"/>
              </w:rPr>
              <w:t>简要技术需求或服务要求</w:t>
            </w:r>
          </w:p>
        </w:tc>
        <w:tc>
          <w:tcPr>
            <w:tcW w:w="1086" w:type="pct"/>
            <w:noWrap w:val="0"/>
            <w:tcMar>
              <w:top w:w="0" w:type="dxa"/>
            </w:tcMar>
            <w:vAlign w:val="center"/>
          </w:tcPr>
          <w:p>
            <w:pPr>
              <w:widowControl/>
              <w:spacing w:line="400" w:lineRule="exact"/>
              <w:ind w:firstLine="38"/>
              <w:jc w:val="center"/>
              <w:rPr>
                <w:rFonts w:hint="eastAsia" w:ascii="仿宋" w:hAnsi="仿宋" w:eastAsia="仿宋" w:cs="仿宋"/>
                <w:kern w:val="0"/>
                <w:sz w:val="24"/>
                <w:lang w:bidi="ar"/>
              </w:rPr>
            </w:pPr>
            <w:r>
              <w:rPr>
                <w:rFonts w:hint="eastAsia" w:ascii="仿宋" w:hAnsi="仿宋" w:eastAsia="仿宋" w:cs="仿宋"/>
                <w:kern w:val="0"/>
                <w:sz w:val="24"/>
                <w:lang w:bidi="ar"/>
              </w:rPr>
              <w:t>本包预算金额（单位：万元）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800" w:hRule="atLeast"/>
        </w:trPr>
        <w:tc>
          <w:tcPr>
            <w:tcW w:w="390" w:type="pct"/>
            <w:noWrap w:val="0"/>
            <w:tcMar>
              <w:top w:w="0" w:type="dxa"/>
            </w:tcMar>
            <w:vAlign w:val="center"/>
          </w:tcPr>
          <w:p>
            <w:pPr>
              <w:widowControl/>
              <w:spacing w:line="400" w:lineRule="exact"/>
              <w:ind w:firstLine="38"/>
              <w:jc w:val="center"/>
              <w:rPr>
                <w:rFonts w:hint="eastAsia" w:ascii="仿宋" w:hAnsi="仿宋" w:eastAsia="仿宋" w:cs="仿宋"/>
                <w:sz w:val="24"/>
                <w:highlight w:val="none"/>
              </w:rPr>
            </w:pPr>
            <w:r>
              <w:rPr>
                <w:rFonts w:hint="eastAsia" w:ascii="仿宋" w:hAnsi="仿宋" w:eastAsia="仿宋" w:cs="仿宋"/>
                <w:sz w:val="24"/>
                <w:highlight w:val="none"/>
              </w:rPr>
              <w:t>A</w:t>
            </w:r>
          </w:p>
        </w:tc>
        <w:tc>
          <w:tcPr>
            <w:tcW w:w="1524" w:type="pct"/>
            <w:noWrap w:val="0"/>
            <w:tcMar>
              <w:top w:w="0" w:type="dxa"/>
            </w:tcMar>
            <w:vAlign w:val="center"/>
          </w:tcPr>
          <w:p>
            <w:pPr>
              <w:widowControl/>
              <w:spacing w:line="400" w:lineRule="exact"/>
              <w:ind w:firstLine="38"/>
              <w:jc w:val="center"/>
              <w:rPr>
                <w:rFonts w:hint="eastAsia" w:ascii="仿宋" w:hAnsi="仿宋" w:eastAsia="仿宋" w:cs="仿宋"/>
                <w:sz w:val="24"/>
                <w:highlight w:val="none"/>
              </w:rPr>
            </w:pPr>
            <w:r>
              <w:rPr>
                <w:rFonts w:hint="eastAsia" w:ascii="仿宋" w:hAnsi="仿宋" w:eastAsia="仿宋" w:cs="仿宋"/>
                <w:sz w:val="24"/>
                <w:highlight w:val="none"/>
                <w:lang w:eastAsia="zh-CN"/>
              </w:rPr>
              <w:t>太白湖校区文体馆项目选址意见书材料编制及报审服务</w:t>
            </w:r>
          </w:p>
        </w:tc>
        <w:tc>
          <w:tcPr>
            <w:tcW w:w="595" w:type="pct"/>
            <w:noWrap w:val="0"/>
            <w:tcMar>
              <w:top w:w="0" w:type="dxa"/>
            </w:tcMar>
            <w:vAlign w:val="center"/>
          </w:tcPr>
          <w:p>
            <w:pPr>
              <w:widowControl/>
              <w:spacing w:line="400" w:lineRule="exact"/>
              <w:ind w:firstLine="38"/>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w:t>
            </w:r>
          </w:p>
        </w:tc>
        <w:tc>
          <w:tcPr>
            <w:tcW w:w="1402" w:type="pct"/>
            <w:noWrap w:val="0"/>
            <w:tcMar>
              <w:top w:w="0" w:type="dxa"/>
            </w:tcMar>
            <w:vAlign w:val="center"/>
          </w:tcPr>
          <w:p>
            <w:pPr>
              <w:widowControl/>
              <w:spacing w:line="400" w:lineRule="exact"/>
              <w:ind w:firstLine="38"/>
              <w:jc w:val="center"/>
              <w:rPr>
                <w:rFonts w:ascii="仿宋" w:hAnsi="仿宋" w:eastAsia="仿宋" w:cs="仿宋"/>
                <w:sz w:val="24"/>
                <w:highlight w:val="none"/>
              </w:rPr>
            </w:pPr>
            <w:r>
              <w:rPr>
                <w:rFonts w:hint="eastAsia" w:ascii="仿宋" w:hAnsi="仿宋" w:eastAsia="仿宋" w:cs="仿宋"/>
                <w:kern w:val="0"/>
                <w:sz w:val="24"/>
                <w:highlight w:val="none"/>
                <w:lang w:bidi="ar"/>
              </w:rPr>
              <w:t>详见磋商文件</w:t>
            </w:r>
          </w:p>
        </w:tc>
        <w:tc>
          <w:tcPr>
            <w:tcW w:w="1086" w:type="pct"/>
            <w:noWrap w:val="0"/>
            <w:tcMar>
              <w:top w:w="0" w:type="dxa"/>
            </w:tcMar>
            <w:vAlign w:val="center"/>
          </w:tcPr>
          <w:p>
            <w:pPr>
              <w:widowControl/>
              <w:spacing w:line="400" w:lineRule="exact"/>
              <w:ind w:firstLine="38"/>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p>
        </w:tc>
      </w:tr>
    </w:tbl>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合同履行期限：详见磋商文件</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本项目不接受联合体投标。</w:t>
      </w:r>
      <w:r>
        <w:rPr>
          <w:rFonts w:hint="eastAsia" w:ascii="仿宋" w:hAnsi="仿宋" w:eastAsia="仿宋" w:cs="仿宋"/>
          <w:sz w:val="24"/>
          <w:highlight w:val="none"/>
        </w:rPr>
        <w:tab/>
      </w:r>
    </w:p>
    <w:p>
      <w:pPr>
        <w:spacing w:line="40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二、申请人的资格要求：</w:t>
      </w:r>
      <w:r>
        <w:rPr>
          <w:rFonts w:hint="eastAsia" w:ascii="仿宋" w:hAnsi="仿宋" w:eastAsia="仿宋" w:cs="仿宋"/>
          <w:sz w:val="24"/>
          <w:highlight w:val="none"/>
        </w:rPr>
        <w:tab/>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1、满足《中华人民共和国政府采购法》第二十二条规定；</w:t>
      </w:r>
      <w:r>
        <w:rPr>
          <w:rFonts w:hint="eastAsia" w:ascii="仿宋" w:hAnsi="仿宋" w:eastAsia="仿宋" w:cs="仿宋"/>
          <w:sz w:val="24"/>
          <w:highlight w:val="none"/>
        </w:rPr>
        <w:tab/>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2、落实政府采购政策需满足的资格要求：详见磋商文件；</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3、本项目的特定资格要求：</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（1）具备有效的营业执照；</w:t>
      </w:r>
    </w:p>
    <w:p>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（2）具有行政主管部门颁发的城乡规划（国土空间规划）编制单位乙级及以上资质，拟派项目负责人须具有注册城乡规划师执业资格（在本单位注册）；</w:t>
      </w:r>
    </w:p>
    <w:p>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注：《城乡规划编制单位资质管理办法》施行之前，取得自然资源主管部门核发的乙级及以上城乡规划编制单位资质证书的供应商和列入土地规划机构推荐名录乙级及以上的供应商，可参与本项目。</w:t>
      </w:r>
    </w:p>
    <w:p>
      <w:pPr>
        <w:spacing w:line="4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（3）具有行政主管部门颁发的测绘（工程测量）乙级及以上资质证书；</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在“信用中国”（www.creditchina.gov.cn）、中国政府采购（www.ccgp.gov.cn）、“信用山东”（www.creditsd.gov.cn）中被列入失信被执行人、重大税收违法案件当事人名单、政府采购严重违法失信行为记录名单的供应商，不得参加本次政府采购活动；</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）本项目不接受联合体磋商。</w:t>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三、获取采购文件：</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1.时间：202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日17时00分，每天上午08:</w:t>
      </w:r>
      <w:r>
        <w:rPr>
          <w:rFonts w:hint="eastAsia" w:ascii="仿宋" w:hAnsi="仿宋" w:eastAsia="仿宋" w:cs="仿宋"/>
          <w:sz w:val="24"/>
          <w:lang w:val="en-US" w:eastAsia="zh-CN"/>
        </w:rPr>
        <w:t>0</w:t>
      </w:r>
      <w:r>
        <w:rPr>
          <w:rFonts w:hint="eastAsia" w:ascii="仿宋" w:hAnsi="仿宋" w:eastAsia="仿宋" w:cs="仿宋"/>
          <w:sz w:val="24"/>
        </w:rPr>
        <w:t>0至12:00，下午14:00至17:00（北京时间，法定节假日除外 ）</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2.地点：kunlun006@126.com</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3.方式：供应商将营</w:t>
      </w:r>
      <w:r>
        <w:rPr>
          <w:rFonts w:hint="eastAsia" w:ascii="仿宋" w:hAnsi="仿宋" w:eastAsia="仿宋" w:cs="仿宋"/>
          <w:sz w:val="24"/>
          <w:highlight w:val="none"/>
        </w:rPr>
        <w:t>业执照、</w:t>
      </w:r>
      <w:r>
        <w:rPr>
          <w:rFonts w:hint="eastAsia" w:ascii="仿宋" w:hAnsi="仿宋" w:eastAsia="仿宋" w:cs="仿宋"/>
          <w:sz w:val="24"/>
          <w:highlight w:val="none"/>
          <w:lang w:val="en-US" w:eastAsia="zh-CN"/>
        </w:rPr>
        <w:t>资质证书、</w:t>
      </w:r>
      <w:r>
        <w:rPr>
          <w:rFonts w:hint="eastAsia" w:ascii="仿宋" w:hAnsi="仿宋" w:eastAsia="仿宋" w:cs="仿宋"/>
          <w:sz w:val="24"/>
          <w:highlight w:val="none"/>
        </w:rPr>
        <w:t>授权委托书</w:t>
      </w:r>
      <w:r>
        <w:rPr>
          <w:rFonts w:hint="eastAsia" w:ascii="仿宋" w:hAnsi="仿宋" w:eastAsia="仿宋" w:cs="仿宋"/>
          <w:sz w:val="24"/>
        </w:rPr>
        <w:t>及被授权人身份证、联系人、联系方式及标书费转账凭证扫描件打包（以项目编号+包号(如有）+公司名称命名）发送至kunlun006@126.com，报名审核通过（报名审核通过不代表资格审查通过）后，1个工作日内将竞争性磋商文件发送至报名邮箱。本项目实行资格后审，报名成功不代表通过资格审查。</w:t>
      </w:r>
      <w:r>
        <w:rPr>
          <w:rFonts w:hint="eastAsia" w:ascii="仿宋" w:hAnsi="仿宋" w:eastAsia="仿宋" w:cs="仿宋"/>
          <w:sz w:val="24"/>
        </w:rPr>
        <w:tab/>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 4.采购文件售价400元/份，报名时交纳，售后不退。</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户名：昆仑项目管理（山东）有限公司</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开户银行：中国工商银行股份有限公司济南齐鲁软件园支行</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账号：1602115109000052673</w:t>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四、响应文件提交：</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1.截止时间：202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09时30</w:t>
      </w:r>
      <w:r>
        <w:rPr>
          <w:rFonts w:hint="eastAsia" w:ascii="仿宋" w:hAnsi="仿宋" w:eastAsia="仿宋" w:cs="仿宋"/>
          <w:sz w:val="24"/>
        </w:rPr>
        <w:t>分（北京时间）</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2.地      点：济宁医学院太白湖校区图文信息楼643室</w:t>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五、开启：</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1.开启时间：202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09时30</w:t>
      </w:r>
      <w:r>
        <w:rPr>
          <w:rFonts w:hint="eastAsia" w:ascii="仿宋" w:hAnsi="仿宋" w:eastAsia="仿宋" w:cs="仿宋"/>
          <w:sz w:val="24"/>
        </w:rPr>
        <w:t>分（北京时间）</w:t>
      </w:r>
    </w:p>
    <w:p>
      <w:pPr>
        <w:spacing w:line="400" w:lineRule="exact"/>
        <w:rPr>
          <w:rFonts w:hint="eastAsia" w:ascii="仿宋" w:hAnsi="仿宋" w:eastAsia="仿宋" w:cs="仿宋"/>
          <w:sz w:val="24"/>
        </w:rPr>
      </w:pPr>
      <w:r>
        <w:rPr>
          <w:rFonts w:hint="eastAsia" w:ascii="仿宋" w:hAnsi="仿宋" w:eastAsia="仿宋" w:cs="仿宋"/>
          <w:sz w:val="24"/>
        </w:rPr>
        <w:t>        2.开启地点：济宁医学院太白湖校区图文信息楼643室</w:t>
      </w:r>
      <w:r>
        <w:rPr>
          <w:rFonts w:hint="eastAsia" w:ascii="仿宋" w:hAnsi="仿宋" w:eastAsia="仿宋" w:cs="仿宋"/>
          <w:sz w:val="24"/>
        </w:rPr>
        <w:tab/>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六、公告期限：</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自本公告发布之日起3个工作日。</w:t>
      </w:r>
      <w:r>
        <w:rPr>
          <w:rFonts w:hint="eastAsia" w:ascii="仿宋" w:hAnsi="仿宋" w:eastAsia="仿宋" w:cs="仿宋"/>
          <w:sz w:val="24"/>
        </w:rPr>
        <w:tab/>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七、其他补充事宜：</w:t>
      </w:r>
      <w:r>
        <w:rPr>
          <w:rFonts w:hint="eastAsia" w:ascii="仿宋" w:hAnsi="仿宋" w:eastAsia="仿宋" w:cs="仿宋"/>
          <w:sz w:val="24"/>
        </w:rPr>
        <w:tab/>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其他补充事宜:无</w:t>
      </w:r>
      <w:r>
        <w:rPr>
          <w:rFonts w:hint="eastAsia" w:ascii="仿宋" w:hAnsi="仿宋" w:eastAsia="仿宋" w:cs="仿宋"/>
          <w:sz w:val="24"/>
        </w:rPr>
        <w:tab/>
      </w:r>
    </w:p>
    <w:p>
      <w:pPr>
        <w:spacing w:line="400" w:lineRule="exact"/>
        <w:ind w:firstLine="482" w:firstLineChars="200"/>
        <w:rPr>
          <w:rFonts w:hint="eastAsia" w:ascii="仿宋" w:hAnsi="仿宋" w:eastAsia="仿宋" w:cs="仿宋"/>
          <w:sz w:val="24"/>
        </w:rPr>
      </w:pPr>
      <w:r>
        <w:rPr>
          <w:rFonts w:hint="eastAsia" w:ascii="仿宋" w:hAnsi="仿宋" w:eastAsia="仿宋" w:cs="仿宋"/>
          <w:b/>
          <w:bCs/>
          <w:sz w:val="24"/>
        </w:rPr>
        <w:t>八、对本次招标提出询问，请按以下方式联系：</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1、采购人信息</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名    称：济宁医学院</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地    址：山东省济宁市任城区荷花路133号</w:t>
      </w:r>
    </w:p>
    <w:p>
      <w:pPr>
        <w:spacing w:line="400" w:lineRule="exact"/>
        <w:rPr>
          <w:rFonts w:hint="eastAsia" w:ascii="仿宋" w:hAnsi="仿宋" w:eastAsia="仿宋" w:cs="仿宋"/>
          <w:sz w:val="24"/>
        </w:rPr>
      </w:pPr>
      <w:r>
        <w:rPr>
          <w:rFonts w:hint="eastAsia" w:ascii="仿宋" w:hAnsi="仿宋" w:eastAsia="仿宋" w:cs="仿宋"/>
          <w:sz w:val="24"/>
        </w:rPr>
        <w:t xml:space="preserve">        联系方式：0537-3616133(济宁医学院) </w:t>
      </w:r>
    </w:p>
    <w:p>
      <w:pPr>
        <w:spacing w:line="400" w:lineRule="exact"/>
        <w:rPr>
          <w:rFonts w:hint="eastAsia" w:ascii="仿宋" w:hAnsi="仿宋" w:eastAsia="仿宋" w:cs="仿宋"/>
          <w:sz w:val="24"/>
        </w:rPr>
      </w:pPr>
      <w:r>
        <w:rPr>
          <w:rFonts w:hint="eastAsia" w:ascii="仿宋" w:hAnsi="仿宋" w:eastAsia="仿宋" w:cs="仿宋"/>
          <w:sz w:val="24"/>
        </w:rPr>
        <w:t>        2、采购代理机构</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名    称：昆仑项目管理（山东）有限公司</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地    址：济宁市高新技术产业开发区菱花南路7号</w:t>
      </w:r>
      <w:r>
        <w:rPr>
          <w:rFonts w:hint="eastAsia" w:ascii="仿宋" w:hAnsi="仿宋" w:eastAsia="仿宋" w:cs="仿宋"/>
          <w:sz w:val="24"/>
        </w:rPr>
        <w:tab/>
      </w:r>
    </w:p>
    <w:p>
      <w:pPr>
        <w:spacing w:line="400" w:lineRule="exact"/>
        <w:rPr>
          <w:rFonts w:hint="eastAsia" w:ascii="仿宋" w:hAnsi="仿宋" w:eastAsia="仿宋" w:cs="仿宋"/>
          <w:sz w:val="24"/>
        </w:rPr>
      </w:pPr>
      <w:r>
        <w:rPr>
          <w:rFonts w:hint="eastAsia" w:ascii="仿宋" w:hAnsi="仿宋" w:eastAsia="仿宋" w:cs="仿宋"/>
          <w:sz w:val="24"/>
        </w:rPr>
        <w:t>        联系方式：0537-2616518</w:t>
      </w:r>
    </w:p>
    <w:p>
      <w:pPr>
        <w:spacing w:line="400" w:lineRule="exact"/>
        <w:rPr>
          <w:rFonts w:hint="eastAsia" w:ascii="仿宋" w:hAnsi="仿宋" w:eastAsia="仿宋" w:cs="仿宋"/>
          <w:sz w:val="24"/>
        </w:rPr>
      </w:pPr>
      <w:r>
        <w:rPr>
          <w:rFonts w:hint="eastAsia" w:ascii="仿宋" w:hAnsi="仿宋" w:eastAsia="仿宋" w:cs="仿宋"/>
          <w:sz w:val="24"/>
        </w:rPr>
        <w:t>        3、项目联系方式</w:t>
      </w:r>
      <w:r>
        <w:rPr>
          <w:rFonts w:hint="eastAsia" w:ascii="仿宋" w:hAnsi="仿宋" w:eastAsia="仿宋" w:cs="仿宋"/>
          <w:sz w:val="24"/>
        </w:rPr>
        <w:tab/>
      </w:r>
    </w:p>
    <w:p>
      <w:pPr>
        <w:spacing w:line="400" w:lineRule="exact"/>
        <w:rPr>
          <w:rFonts w:ascii="仿宋" w:hAnsi="仿宋" w:eastAsia="仿宋" w:cs="仿宋"/>
          <w:sz w:val="24"/>
        </w:rPr>
      </w:pPr>
      <w:r>
        <w:rPr>
          <w:rFonts w:hint="eastAsia" w:ascii="仿宋" w:hAnsi="仿宋" w:eastAsia="仿宋" w:cs="仿宋"/>
          <w:sz w:val="24"/>
        </w:rPr>
        <w:t>        项目联系人：孙越</w:t>
      </w:r>
      <w:r>
        <w:rPr>
          <w:rFonts w:hint="eastAsia" w:ascii="仿宋" w:hAnsi="仿宋" w:eastAsia="仿宋" w:cs="仿宋"/>
          <w:sz w:val="24"/>
        </w:rPr>
        <w:tab/>
      </w:r>
      <w:r>
        <w:rPr>
          <w:rFonts w:hint="eastAsia" w:ascii="仿宋" w:hAnsi="仿宋" w:eastAsia="仿宋" w:cs="仿宋"/>
          <w:sz w:val="24"/>
        </w:rPr>
        <w:t xml:space="preserve">  吴玉洁 </w:t>
      </w:r>
      <w:r>
        <w:rPr>
          <w:rFonts w:hint="eastAsia" w:ascii="仿宋" w:hAnsi="仿宋" w:eastAsia="仿宋" w:cs="仿宋"/>
          <w:sz w:val="24"/>
          <w:lang w:val="en-US" w:eastAsia="zh-CN"/>
        </w:rPr>
        <w:t xml:space="preserve">  </w:t>
      </w:r>
      <w:bookmarkStart w:id="0" w:name="_GoBack"/>
      <w:bookmarkEnd w:id="0"/>
      <w:r>
        <w:rPr>
          <w:rFonts w:hint="eastAsia" w:ascii="仿宋" w:hAnsi="仿宋" w:eastAsia="仿宋" w:cs="仿宋"/>
          <w:sz w:val="24"/>
        </w:rPr>
        <w:t>联系方式：0537-2616518  15020772060  17616586563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zU0ZjE1MmUzMzQ0MjJlMjQ3MGQ2YjRlYmJlOTgifQ=="/>
  </w:docVars>
  <w:rsids>
    <w:rsidRoot w:val="3470278D"/>
    <w:rsid w:val="254215B0"/>
    <w:rsid w:val="3470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仿宋"/>
      <w:b/>
      <w:bCs/>
      <w:kern w:val="44"/>
      <w:sz w:val="44"/>
      <w:szCs w:val="44"/>
    </w:rPr>
  </w:style>
  <w:style w:type="paragraph" w:styleId="4">
    <w:name w:val="heading 2"/>
    <w:basedOn w:val="1"/>
    <w:next w:val="1"/>
    <w:link w:val="7"/>
    <w:qFormat/>
    <w:uiPriority w:val="0"/>
    <w:pPr>
      <w:keepNext/>
      <w:keepLines/>
      <w:spacing w:before="260" w:after="260" w:line="415" w:lineRule="auto"/>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spacing w:beforeLines="50" w:afterLines="50" w:line="360" w:lineRule="auto"/>
      <w:ind w:left="420" w:leftChars="200" w:firstLine="480" w:firstLineChars="200"/>
    </w:pPr>
    <w:rPr>
      <w:rFonts w:ascii="Times New Roman" w:hAnsi="Times New Roman"/>
      <w:sz w:val="24"/>
      <w:szCs w:val="20"/>
    </w:rPr>
  </w:style>
  <w:style w:type="character" w:customStyle="1" w:styleId="7">
    <w:name w:val="标题 2 Char"/>
    <w:link w:val="4"/>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1226</Words>
  <Characters>1477</Characters>
  <Lines>0</Lines>
  <Paragraphs>0</Paragraphs>
  <TotalTime>1</TotalTime>
  <ScaleCrop>false</ScaleCrop>
  <LinksUpToDate>false</LinksUpToDate>
  <CharactersWithSpaces>1754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2024-07-05T08:28:00Z</dcterms:created>
  <dc:creator>大瑶瑶</dc:creator>
  <cp:lastModifiedBy>大瑶瑶</cp:lastModifiedBy>
  <dcterms:modified xsi:type="dcterms:W3CDTF">2024-07-05T08:33:09Z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F765E0AC7655402E81AA7894122EC9C8_11</vt:lpwstr>
  </property>
</Properties>
</file>