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DC" w:rsidRDefault="00637DDC" w:rsidP="00246F5C">
      <w:pPr>
        <w:pStyle w:val="a8"/>
        <w:spacing w:line="360" w:lineRule="auto"/>
        <w:ind w:firstLineChars="600" w:firstLine="2168"/>
        <w:rPr>
          <w:rFonts w:ascii="黑体" w:eastAsia="黑体"/>
          <w:b/>
          <w:sz w:val="36"/>
          <w:szCs w:val="36"/>
        </w:rPr>
      </w:pPr>
      <w:bookmarkStart w:id="0" w:name="_Hlk112768088"/>
      <w:r w:rsidRPr="00637DDC">
        <w:rPr>
          <w:rFonts w:ascii="黑体" w:eastAsia="黑体" w:hint="eastAsia"/>
          <w:b/>
          <w:sz w:val="36"/>
          <w:szCs w:val="36"/>
        </w:rPr>
        <w:t>济宁医学院资产管理处实验动物中心</w:t>
      </w:r>
    </w:p>
    <w:p w:rsidR="00606A67" w:rsidRPr="006D31EB" w:rsidRDefault="004E0D58" w:rsidP="00637DDC">
      <w:pPr>
        <w:pStyle w:val="a8"/>
        <w:spacing w:line="360" w:lineRule="auto"/>
        <w:ind w:firstLineChars="901" w:firstLine="3256"/>
        <w:rPr>
          <w:rFonts w:ascii="仿宋_GB2312" w:eastAsia="仿宋_GB2312"/>
          <w:b/>
          <w:sz w:val="24"/>
          <w:szCs w:val="24"/>
        </w:rPr>
      </w:pPr>
      <w:r>
        <w:rPr>
          <w:rFonts w:ascii="黑体" w:eastAsia="黑体" w:hint="eastAsia"/>
          <w:b/>
          <w:sz w:val="36"/>
          <w:szCs w:val="36"/>
        </w:rPr>
        <w:t>驻场服务项目</w:t>
      </w:r>
      <w:r w:rsidR="00637DDC" w:rsidRPr="00637DDC">
        <w:rPr>
          <w:rFonts w:ascii="黑体" w:eastAsia="黑体" w:hint="eastAsia"/>
          <w:b/>
          <w:sz w:val="36"/>
          <w:szCs w:val="36"/>
        </w:rPr>
        <w:t>询价公告</w:t>
      </w:r>
    </w:p>
    <w:bookmarkEnd w:id="0"/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FF30F1" w:rsidRDefault="00637DDC" w:rsidP="00637DDC">
      <w:pPr>
        <w:pStyle w:val="a8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 w:rsidRPr="00637DDC">
        <w:rPr>
          <w:rFonts w:ascii="仿宋_GB2312" w:eastAsia="仿宋_GB2312" w:hAnsi="宋体" w:hint="eastAsia"/>
          <w:sz w:val="24"/>
          <w:szCs w:val="24"/>
        </w:rPr>
        <w:t>济宁医学院资产管理处根据学校统一部署及要求</w:t>
      </w:r>
      <w:r w:rsidR="0072321D">
        <w:rPr>
          <w:rFonts w:ascii="仿宋_GB2312" w:eastAsia="仿宋_GB2312" w:hAnsi="宋体" w:hint="eastAsia"/>
          <w:sz w:val="24"/>
          <w:szCs w:val="24"/>
        </w:rPr>
        <w:t>，</w:t>
      </w:r>
      <w:r>
        <w:rPr>
          <w:rFonts w:ascii="仿宋_GB2312" w:eastAsia="仿宋_GB2312" w:hAnsi="宋体" w:hint="eastAsia"/>
          <w:sz w:val="24"/>
          <w:szCs w:val="24"/>
        </w:rPr>
        <w:t>拟通过询价方式</w:t>
      </w:r>
      <w:r w:rsidR="00BA3CE8">
        <w:rPr>
          <w:rFonts w:ascii="仿宋_GB2312" w:eastAsia="仿宋_GB2312" w:hAnsi="宋体" w:hint="eastAsia"/>
          <w:sz w:val="24"/>
          <w:szCs w:val="24"/>
        </w:rPr>
        <w:t>由供应商为</w:t>
      </w:r>
      <w:r w:rsidR="00246F5C">
        <w:rPr>
          <w:rFonts w:ascii="仿宋_GB2312" w:eastAsia="仿宋_GB2312" w:hAnsi="宋体" w:hint="eastAsia"/>
          <w:sz w:val="24"/>
          <w:szCs w:val="24"/>
        </w:rPr>
        <w:t>资产管理处实验动物中心招聘一名驻场工作人员</w:t>
      </w:r>
      <w:r>
        <w:rPr>
          <w:rFonts w:ascii="仿宋_GB2312" w:eastAsia="仿宋_GB2312" w:hAnsi="宋体" w:hint="eastAsia"/>
          <w:sz w:val="24"/>
          <w:szCs w:val="24"/>
        </w:rPr>
        <w:t>，欢迎各供应商参与投标报价。</w:t>
      </w:r>
    </w:p>
    <w:p w:rsidR="00FF30F1" w:rsidRDefault="00A87A3C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二、相关要求</w:t>
      </w:r>
    </w:p>
    <w:p w:rsidR="00FF30F1" w:rsidRDefault="00A87A3C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、供应商要求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FF30F1" w:rsidRDefault="00A87A3C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2）在中华人民共和国境内登记注册成立，具备经营相关</w:t>
      </w:r>
      <w:r w:rsidR="00BA3CE8">
        <w:rPr>
          <w:rFonts w:ascii="仿宋_GB2312" w:eastAsia="仿宋_GB2312" w:hAnsi="宋体" w:cs="宋体" w:hint="eastAsia"/>
          <w:kern w:val="0"/>
          <w:sz w:val="24"/>
          <w:szCs w:val="24"/>
        </w:rPr>
        <w:t>的业务范围，正规营业执照；</w:t>
      </w:r>
    </w:p>
    <w:p w:rsidR="00FF30F1" w:rsidRDefault="00A87A3C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C51CBB" w:rsidRPr="00C51CBB" w:rsidRDefault="00A87A3C" w:rsidP="0030075C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</w:t>
      </w:r>
      <w:r w:rsidR="0030075C">
        <w:rPr>
          <w:rFonts w:ascii="仿宋_GB2312" w:eastAsia="仿宋_GB2312" w:hAnsi="宋体" w:cs="宋体" w:hint="eastAsia"/>
          <w:kern w:val="0"/>
          <w:sz w:val="24"/>
          <w:szCs w:val="24"/>
        </w:rPr>
        <w:t>年在经营活动中没有违法、违规记录。</w:t>
      </w:r>
    </w:p>
    <w:p w:rsidR="00FF30F1" w:rsidRDefault="00A87A3C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</w:t>
      </w:r>
      <w:r w:rsidR="006522EB">
        <w:rPr>
          <w:rFonts w:ascii="仿宋_GB2312" w:eastAsia="仿宋_GB2312" w:hAnsi="宋体" w:cs="宋体" w:hint="eastAsia"/>
          <w:b/>
          <w:kern w:val="0"/>
          <w:sz w:val="24"/>
          <w:szCs w:val="24"/>
        </w:rPr>
        <w:t>服务</w:t>
      </w:r>
      <w:r w:rsidR="00BA3CE8">
        <w:rPr>
          <w:rFonts w:ascii="仿宋_GB2312" w:eastAsia="仿宋_GB2312" w:hAnsi="宋体" w:cs="宋体" w:hint="eastAsia"/>
          <w:b/>
          <w:kern w:val="0"/>
          <w:sz w:val="24"/>
          <w:szCs w:val="24"/>
        </w:rPr>
        <w:t>要求</w:t>
      </w:r>
    </w:p>
    <w:p w:rsidR="00606A67" w:rsidRDefault="00637DDC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1.工作要求：为济宁医学院北湖校区、任城校区、高教园三个校区供应实验动物，</w:t>
      </w:r>
      <w:r w:rsidRPr="00637DD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每天实验课上课前将实验动物送到指定的教室门前，下</w:t>
      </w:r>
      <w:proofErr w:type="gramStart"/>
      <w:r w:rsidRPr="00637DD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课后把</w:t>
      </w:r>
      <w:proofErr w:type="gramEnd"/>
      <w:r w:rsidRPr="00637DDC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实验动物接回实验动物中心。如晚上有实验课开设，也需要配合实验课需要，接送动物</w:t>
      </w:r>
      <w:r w:rsidR="004E0D5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4E0D58" w:rsidRPr="004E0D5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寒暑假期间，轮流值班照看实验动物</w:t>
      </w:r>
      <w:r w:rsidR="004E0D58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5403B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驻场人员的工作地点需无条件服从学校安排，严格遵守学校的各项规章制度。</w:t>
      </w:r>
    </w:p>
    <w:p w:rsidR="006522EB" w:rsidRDefault="005403B3" w:rsidP="006522EB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2.供应商</w:t>
      </w:r>
      <w:r w:rsidR="006957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要求：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应保证驻场人员的稳定性,不得无故更换驻场人员。</w:t>
      </w:r>
      <w:r w:rsidR="002D1B12" w:rsidRPr="002D1B12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负责依法给所派遣工作人员缴纳社保等并签署劳务合同</w:t>
      </w:r>
      <w:r w:rsidRPr="005403B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派驻的服务人员必</w:t>
      </w:r>
      <w:r w:rsidR="0069575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须严格遵守学校的相关管理制度，合同期间，其人身、财产安全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由供应商</w:t>
      </w:r>
      <w:r w:rsidRPr="005403B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负责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AD1F4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由于驻场人员失误或者过失造成学校损失的，</w:t>
      </w:r>
      <w:proofErr w:type="gramStart"/>
      <w:r w:rsidR="00AD1F4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由成交</w:t>
      </w:r>
      <w:proofErr w:type="gramEnd"/>
      <w:r w:rsidR="00AD1F46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供应商负责全部赔偿责任。</w:t>
      </w:r>
    </w:p>
    <w:p w:rsidR="005403B3" w:rsidRDefault="005403B3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</w:t>
      </w:r>
      <w:r w:rsid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．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驻场人员要求：</w:t>
      </w:r>
      <w:r w:rsidR="006522EB"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男性一名，60岁以下，初中文化水平及以上，身体健康，能适应长期体力劳动，食宿自理，服务期一年</w:t>
      </w:r>
      <w:r w:rsid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  <w:r w:rsidR="001F4F9E" w:rsidRP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驻场人员在</w:t>
      </w:r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proofErr w:type="gramStart"/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方服务</w:t>
      </w:r>
      <w:proofErr w:type="gramEnd"/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期间，必须严格遵守采购</w:t>
      </w:r>
      <w:proofErr w:type="gramStart"/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方各项</w:t>
      </w:r>
      <w:proofErr w:type="gramEnd"/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规章制度，任何情况下不得与采购方</w:t>
      </w:r>
      <w:r w:rsidR="001F4F9E" w:rsidRP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师生发生冲突</w:t>
      </w:r>
      <w:r w:rsidR="001F4F9E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6522EB" w:rsidRDefault="006522EB" w:rsidP="00192EC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4.</w:t>
      </w:r>
      <w:r w:rsidR="007D7FB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采购方要求：如供应商派遣的工作人员不能胜任岗位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，采购方</w:t>
      </w:r>
      <w:r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有权利要求调换，成交供应商应配合学校工作，及时调换工作人员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。对驻场人员的</w:t>
      </w:r>
      <w:r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考勤管理按照学校现行的考勤管理制度执行，学校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采购方</w:t>
      </w:r>
      <w:r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代为记录。工资、保险等</w:t>
      </w:r>
      <w:proofErr w:type="gramStart"/>
      <w:r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由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成交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</w:t>
      </w:r>
      <w:r w:rsidRPr="006522E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支付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。</w:t>
      </w:r>
    </w:p>
    <w:p w:rsidR="007D7FBA" w:rsidRPr="007D7FBA" w:rsidRDefault="007D7FBA">
      <w:pPr>
        <w:spacing w:line="360" w:lineRule="auto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</w:t>
      </w:r>
      <w:r w:rsidRPr="007D7FBA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5.服务期：1年。</w:t>
      </w:r>
    </w:p>
    <w:p w:rsidR="006522EB" w:rsidRDefault="006522EB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3、采购预算</w:t>
      </w:r>
    </w:p>
    <w:p w:rsidR="006522EB" w:rsidRPr="005704D9" w:rsidRDefault="006522EB" w:rsidP="005704D9">
      <w:pPr>
        <w:spacing w:line="360" w:lineRule="auto"/>
        <w:ind w:firstLineChars="147" w:firstLine="353"/>
        <w:rPr>
          <w:rFonts w:ascii="仿宋_GB2312" w:eastAsia="仿宋_GB2312" w:hAnsi="宋体" w:cs="宋体"/>
          <w:kern w:val="0"/>
          <w:sz w:val="24"/>
          <w:szCs w:val="24"/>
        </w:rPr>
      </w:pPr>
      <w:r w:rsidRPr="005704D9">
        <w:rPr>
          <w:rFonts w:ascii="仿宋_GB2312" w:eastAsia="仿宋_GB2312" w:hAnsi="宋体" w:cs="宋体" w:hint="eastAsia"/>
          <w:kern w:val="0"/>
          <w:sz w:val="24"/>
          <w:szCs w:val="24"/>
        </w:rPr>
        <w:t>采购预算：4.5万元/年 （含各类税费），供应商报价</w:t>
      </w:r>
      <w:r w:rsidR="005704D9" w:rsidRPr="005704D9">
        <w:rPr>
          <w:rFonts w:ascii="仿宋_GB2312" w:eastAsia="仿宋_GB2312" w:hAnsi="宋体" w:cs="宋体" w:hint="eastAsia"/>
          <w:kern w:val="0"/>
          <w:sz w:val="24"/>
          <w:szCs w:val="24"/>
        </w:rPr>
        <w:t>不得超过采购预算价格，超出采购预</w:t>
      </w:r>
      <w:r w:rsidR="005704D9" w:rsidRPr="005704D9">
        <w:rPr>
          <w:rFonts w:ascii="仿宋_GB2312" w:eastAsia="仿宋_GB2312" w:hAnsi="宋体" w:cs="宋体" w:hint="eastAsia"/>
          <w:kern w:val="0"/>
          <w:sz w:val="24"/>
          <w:szCs w:val="24"/>
        </w:rPr>
        <w:lastRenderedPageBreak/>
        <w:t>算的报价</w:t>
      </w:r>
      <w:r w:rsidR="005704D9">
        <w:rPr>
          <w:rFonts w:ascii="仿宋_GB2312" w:eastAsia="仿宋_GB2312" w:hAnsi="宋体" w:cs="宋体" w:hint="eastAsia"/>
          <w:kern w:val="0"/>
          <w:sz w:val="24"/>
          <w:szCs w:val="24"/>
        </w:rPr>
        <w:t>视</w:t>
      </w:r>
      <w:r w:rsidR="005704D9" w:rsidRPr="005704D9">
        <w:rPr>
          <w:rFonts w:ascii="仿宋_GB2312" w:eastAsia="仿宋_GB2312" w:hAnsi="宋体" w:cs="宋体" w:hint="eastAsia"/>
          <w:kern w:val="0"/>
          <w:sz w:val="24"/>
          <w:szCs w:val="24"/>
        </w:rPr>
        <w:t>为无效报价。</w:t>
      </w:r>
    </w:p>
    <w:p w:rsidR="00FF30F1" w:rsidRDefault="00AD1F46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</w:t>
      </w:r>
      <w:r w:rsidR="00A87A3C">
        <w:rPr>
          <w:rFonts w:ascii="仿宋_GB2312" w:eastAsia="仿宋_GB2312" w:hAnsi="宋体" w:cs="宋体" w:hint="eastAsia"/>
          <w:b/>
          <w:kern w:val="0"/>
          <w:sz w:val="24"/>
          <w:szCs w:val="24"/>
        </w:rPr>
        <w:t>、报价截止时间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</w:t>
      </w:r>
      <w:r w:rsidR="003645FC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AD1F46">
        <w:rPr>
          <w:rFonts w:ascii="仿宋_GB2312" w:eastAsia="仿宋_GB2312" w:hAnsi="宋体" w:cs="宋体" w:hint="eastAsia"/>
          <w:kern w:val="0"/>
          <w:sz w:val="24"/>
          <w:szCs w:val="24"/>
        </w:rPr>
        <w:t>09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566B6A">
        <w:rPr>
          <w:rFonts w:ascii="仿宋_GB2312" w:eastAsia="仿宋_GB2312" w:hAnsi="宋体" w:cs="宋体" w:hint="eastAsia"/>
          <w:kern w:val="0"/>
          <w:sz w:val="24"/>
          <w:szCs w:val="24"/>
        </w:rPr>
        <w:t>04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日，</w:t>
      </w:r>
      <w:r w:rsidR="00566B6A">
        <w:rPr>
          <w:rFonts w:ascii="仿宋_GB2312" w:eastAsia="仿宋_GB2312" w:hAnsi="宋体" w:cs="宋体" w:hint="eastAsia"/>
          <w:kern w:val="0"/>
          <w:sz w:val="24"/>
          <w:szCs w:val="24"/>
        </w:rPr>
        <w:t>中</w:t>
      </w:r>
      <w:r w:rsidR="003F6247">
        <w:rPr>
          <w:rFonts w:ascii="仿宋_GB2312" w:eastAsia="仿宋_GB2312" w:hAnsi="宋体" w:cs="宋体" w:hint="eastAsia"/>
          <w:kern w:val="0"/>
          <w:sz w:val="24"/>
          <w:szCs w:val="24"/>
        </w:rPr>
        <w:t>午</w:t>
      </w:r>
      <w:r w:rsidR="00D20088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566B6A">
        <w:rPr>
          <w:rFonts w:ascii="仿宋_GB2312" w:eastAsia="仿宋_GB2312" w:hAnsi="宋体" w:cs="宋体" w:hint="eastAsia"/>
          <w:kern w:val="0"/>
          <w:sz w:val="24"/>
          <w:szCs w:val="24"/>
        </w:rPr>
        <w:t>2</w:t>
      </w:r>
      <w:bookmarkStart w:id="1" w:name="_GoBack"/>
      <w:bookmarkEnd w:id="1"/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FF30F1" w:rsidRDefault="00A87A3C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</w:t>
      </w:r>
      <w:r w:rsidR="00AD1F46">
        <w:rPr>
          <w:rFonts w:ascii="仿宋_GB2312" w:eastAsia="仿宋_GB2312" w:hAnsi="宋体" w:cs="宋体" w:hint="eastAsia"/>
          <w:b/>
          <w:kern w:val="0"/>
          <w:sz w:val="24"/>
          <w:szCs w:val="24"/>
        </w:rPr>
        <w:t>付款方式</w:t>
      </w:r>
    </w:p>
    <w:p w:rsidR="00532C64" w:rsidRDefault="00AD1F46" w:rsidP="00AD1F46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付款</w:t>
      </w:r>
      <w:r w:rsidR="00A87A3C">
        <w:rPr>
          <w:rFonts w:ascii="仿宋_GB2312" w:eastAsia="仿宋_GB2312" w:hAnsi="宋体" w:hint="eastAsia"/>
          <w:color w:val="000000"/>
          <w:sz w:val="24"/>
          <w:szCs w:val="24"/>
        </w:rPr>
        <w:t>方式：</w:t>
      </w:r>
      <w:r w:rsidRPr="00AD1F46">
        <w:rPr>
          <w:rFonts w:ascii="仿宋_GB2312" w:eastAsia="仿宋_GB2312" w:hAnsi="宋体" w:hint="eastAsia"/>
          <w:color w:val="000000"/>
          <w:sz w:val="24"/>
          <w:szCs w:val="24"/>
        </w:rPr>
        <w:t>按季度付款，合同生效后30个工作日内，支付一个季度服务费作为预付款；每季度末预付下一季度服务费</w:t>
      </w:r>
      <w:r w:rsidR="00A87A3C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216F82" w:rsidRPr="00216F82" w:rsidRDefault="00A87A3C" w:rsidP="00216F82">
      <w:pPr>
        <w:spacing w:line="360" w:lineRule="auto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</w:t>
      </w:r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hyperlink r:id="rId10" w:history="1">
        <w:r w:rsidR="0077647B"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投标人自行制作报价单电子版后于报价截止时间前发电子邮件至jnmczbb@126.com</w:t>
        </w:r>
      </w:hyperlink>
      <w:r w:rsidR="0077647B"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</w:t>
      </w:r>
      <w:r w:rsidR="0077647B" w:rsidRPr="00585192">
        <w:rPr>
          <w:rFonts w:ascii="仿宋_GB2312" w:eastAsia="仿宋_GB2312" w:hAnsi="宋体" w:hint="eastAsia"/>
          <w:color w:val="000000"/>
          <w:sz w:val="24"/>
          <w:szCs w:val="24"/>
        </w:rPr>
        <w:t>于</w:t>
      </w:r>
      <w:r w:rsidR="00216F82" w:rsidRPr="00216F82">
        <w:rPr>
          <w:rFonts w:ascii="仿宋_GB2312" w:eastAsia="仿宋_GB2312" w:hAnsi="宋体" w:hint="eastAsia"/>
          <w:sz w:val="24"/>
          <w:szCs w:val="24"/>
        </w:rPr>
        <w:t>济宁医学院资产管理处实验动物中心</w:t>
      </w:r>
    </w:p>
    <w:p w:rsidR="00FF30F1" w:rsidRPr="00585192" w:rsidRDefault="00216F82" w:rsidP="00216F82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 w:rsidRPr="00216F82">
        <w:rPr>
          <w:rFonts w:ascii="仿宋_GB2312" w:eastAsia="仿宋_GB2312" w:hAnsi="宋体" w:hint="eastAsia"/>
          <w:sz w:val="24"/>
          <w:szCs w:val="24"/>
        </w:rPr>
        <w:t>驻场服务项目</w:t>
      </w:r>
      <w:r w:rsidR="0077647B" w:rsidRPr="00585192">
        <w:rPr>
          <w:rFonts w:ascii="仿宋_GB2312" w:eastAsia="仿宋_GB2312" w:hAnsi="宋体" w:hint="eastAsia"/>
          <w:bCs/>
          <w:sz w:val="24"/>
          <w:szCs w:val="24"/>
        </w:rPr>
        <w:t>报价材料</w:t>
      </w:r>
      <w:r w:rsidR="00A87A3C"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Pr="00585192" w:rsidRDefault="00A87A3C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2、成交方式：</w:t>
      </w:r>
      <w:r w:rsidR="00216ED8">
        <w:rPr>
          <w:rFonts w:ascii="仿宋_GB2312" w:eastAsia="仿宋_GB2312" w:hAnsi="宋体" w:hint="eastAsia"/>
          <w:color w:val="000000"/>
          <w:sz w:val="24"/>
          <w:szCs w:val="24"/>
        </w:rPr>
        <w:t>满足</w:t>
      </w:r>
      <w:r w:rsidR="00713EFF">
        <w:rPr>
          <w:rFonts w:ascii="仿宋_GB2312" w:eastAsia="仿宋_GB2312" w:hAnsi="宋体" w:hint="eastAsia"/>
          <w:color w:val="000000"/>
          <w:sz w:val="24"/>
          <w:szCs w:val="24"/>
        </w:rPr>
        <w:t>要求，</w:t>
      </w:r>
      <w:r w:rsidR="00AB7D66" w:rsidRPr="00585192">
        <w:rPr>
          <w:rFonts w:ascii="仿宋_GB2312" w:eastAsia="仿宋_GB2312" w:hAnsi="宋体" w:hint="eastAsia"/>
          <w:color w:val="000000"/>
          <w:sz w:val="24"/>
          <w:szCs w:val="24"/>
        </w:rPr>
        <w:t>低价成交</w:t>
      </w:r>
      <w:r w:rsidRPr="00585192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FF30F1" w:rsidRDefault="00A87A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FF30F1" w:rsidRDefault="002D1F2D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白科长</w:t>
      </w:r>
      <w:r w:rsidR="00A87A3C">
        <w:rPr>
          <w:rFonts w:ascii="仿宋_GB2312" w:eastAsia="仿宋_GB2312"/>
          <w:sz w:val="24"/>
          <w:szCs w:val="24"/>
        </w:rPr>
        <w:t xml:space="preserve"> </w:t>
      </w:r>
      <w:r w:rsidR="00AB7D66">
        <w:rPr>
          <w:rFonts w:ascii="仿宋_GB2312" w:eastAsia="仿宋_GB2312" w:hint="eastAsia"/>
          <w:sz w:val="24"/>
          <w:szCs w:val="24"/>
        </w:rPr>
        <w:t>：</w:t>
      </w:r>
      <w:r>
        <w:rPr>
          <w:rFonts w:ascii="仿宋_GB2312" w:eastAsia="仿宋_GB2312"/>
          <w:sz w:val="24"/>
          <w:szCs w:val="24"/>
        </w:rPr>
        <w:t>0537-36161</w:t>
      </w:r>
      <w:r>
        <w:rPr>
          <w:rFonts w:ascii="仿宋_GB2312" w:eastAsia="仿宋_GB2312" w:hint="eastAsia"/>
          <w:sz w:val="24"/>
          <w:szCs w:val="24"/>
        </w:rPr>
        <w:t>33</w:t>
      </w: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FF30F1" w:rsidRDefault="00FF30F1">
      <w:pPr>
        <w:spacing w:line="360" w:lineRule="auto"/>
        <w:ind w:firstLineChars="750" w:firstLine="1800"/>
        <w:rPr>
          <w:rFonts w:ascii="仿宋_GB2312" w:eastAsia="仿宋_GB2312"/>
          <w:sz w:val="24"/>
          <w:szCs w:val="24"/>
        </w:rPr>
      </w:pPr>
    </w:p>
    <w:p w:rsidR="00FF30F1" w:rsidRDefault="00A87A3C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FF30F1" w:rsidRDefault="00A87A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  202</w:t>
      </w:r>
      <w:r w:rsidR="00664386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2F766F">
        <w:rPr>
          <w:rFonts w:ascii="仿宋_GB2312" w:eastAsia="仿宋_GB2312" w:hint="eastAsia"/>
          <w:b/>
          <w:sz w:val="24"/>
          <w:szCs w:val="24"/>
        </w:rPr>
        <w:t>08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2F766F">
        <w:rPr>
          <w:rFonts w:ascii="仿宋_GB2312" w:eastAsia="仿宋_GB2312" w:hint="eastAsia"/>
          <w:b/>
          <w:sz w:val="24"/>
          <w:szCs w:val="24"/>
        </w:rPr>
        <w:t>30</w:t>
      </w:r>
      <w:r>
        <w:rPr>
          <w:rFonts w:ascii="仿宋_GB2312" w:eastAsia="仿宋_GB2312" w:hint="eastAsia"/>
          <w:b/>
          <w:sz w:val="24"/>
          <w:szCs w:val="24"/>
        </w:rPr>
        <w:t>日</w:t>
      </w:r>
    </w:p>
    <w:p w:rsidR="00FF30F1" w:rsidRDefault="00FF30F1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CA3F3C" w:rsidRDefault="00CA3F3C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</w:pPr>
    </w:p>
    <w:p w:rsidR="00FF30F1" w:rsidRDefault="00FF30F1" w:rsidP="008B3338">
      <w:pPr>
        <w:spacing w:line="360" w:lineRule="auto"/>
        <w:rPr>
          <w:rFonts w:ascii="仿宋_GB2312" w:eastAsia="仿宋_GB2312"/>
          <w:b/>
          <w:sz w:val="24"/>
          <w:szCs w:val="24"/>
        </w:rPr>
        <w:sectPr w:rsidR="00FF30F1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</w:p>
    <w:p w:rsidR="00713EFF" w:rsidRDefault="00713EFF" w:rsidP="00713EFF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lastRenderedPageBreak/>
        <w:t>参考报价表：</w:t>
      </w:r>
    </w:p>
    <w:p w:rsidR="00713EFF" w:rsidRPr="00713EFF" w:rsidRDefault="00713EFF" w:rsidP="00713EFF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tbl>
      <w:tblPr>
        <w:tblW w:w="94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5"/>
        <w:gridCol w:w="6574"/>
      </w:tblGrid>
      <w:tr w:rsidR="00713EFF" w:rsidRPr="00713EFF" w:rsidTr="00713EFF">
        <w:trPr>
          <w:trHeight w:val="1494"/>
          <w:jc w:val="center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713EFF">
              <w:rPr>
                <w:rFonts w:ascii="仿宋_GB2312" w:eastAsia="仿宋_GB2312"/>
                <w:b/>
                <w:sz w:val="24"/>
                <w:szCs w:val="24"/>
              </w:rPr>
              <w:t>供应商名称</w:t>
            </w:r>
            <w:r w:rsidR="00967645">
              <w:rPr>
                <w:rFonts w:ascii="仿宋_GB2312" w:eastAsia="仿宋_GB2312" w:hint="eastAsia"/>
                <w:b/>
                <w:sz w:val="24"/>
                <w:szCs w:val="24"/>
              </w:rPr>
              <w:t>（盖章）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713EFF" w:rsidRPr="00713EFF" w:rsidTr="00DF24FD">
        <w:trPr>
          <w:trHeight w:val="1946"/>
          <w:jc w:val="center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总</w:t>
            </w:r>
            <w:r w:rsidRPr="00713EFF">
              <w:rPr>
                <w:rFonts w:ascii="仿宋_GB2312" w:eastAsia="仿宋_GB2312"/>
                <w:b/>
                <w:sz w:val="24"/>
                <w:szCs w:val="24"/>
              </w:rPr>
              <w:t>报价</w:t>
            </w: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  <w:u w:val="single"/>
              </w:rPr>
            </w:pP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大写：</w:t>
            </w:r>
            <w:r w:rsidRPr="00713EFF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元/年</w:t>
            </w:r>
          </w:p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小写：</w:t>
            </w:r>
            <w:r w:rsidRPr="00713EFF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    元/年</w:t>
            </w:r>
          </w:p>
        </w:tc>
      </w:tr>
      <w:tr w:rsidR="00713EFF" w:rsidRPr="00713EFF" w:rsidTr="00713EFF">
        <w:trPr>
          <w:trHeight w:val="1423"/>
          <w:jc w:val="center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服务期（年）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13EFF" w:rsidRPr="00713EFF" w:rsidRDefault="00244E6E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1年</w:t>
            </w:r>
          </w:p>
        </w:tc>
      </w:tr>
      <w:tr w:rsidR="00713EFF" w:rsidRPr="00713EFF" w:rsidTr="00DF24FD">
        <w:trPr>
          <w:trHeight w:val="1528"/>
          <w:jc w:val="center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713EFF">
              <w:rPr>
                <w:rFonts w:ascii="仿宋_GB2312" w:eastAsia="仿宋_GB2312" w:hint="eastAsia"/>
                <w:b/>
                <w:sz w:val="24"/>
                <w:szCs w:val="24"/>
              </w:rPr>
              <w:t>质量标准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713EFF" w:rsidRPr="00713EFF" w:rsidTr="00713EFF">
        <w:trPr>
          <w:trHeight w:val="1698"/>
          <w:jc w:val="center"/>
        </w:trPr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/>
                <w:b/>
                <w:sz w:val="24"/>
                <w:szCs w:val="24"/>
              </w:rPr>
              <w:t>对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询价</w:t>
            </w:r>
            <w:r w:rsidRPr="00713EFF">
              <w:rPr>
                <w:rFonts w:ascii="仿宋_GB2312" w:eastAsia="仿宋_GB2312"/>
                <w:b/>
                <w:sz w:val="24"/>
                <w:szCs w:val="24"/>
              </w:rPr>
              <w:t>文件的响应程度</w:t>
            </w:r>
          </w:p>
        </w:tc>
        <w:tc>
          <w:tcPr>
            <w:tcW w:w="6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EFF" w:rsidRPr="00713EFF" w:rsidRDefault="00713EFF" w:rsidP="00713EFF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</w:tbl>
    <w:p w:rsidR="00713EFF" w:rsidRPr="00713EFF" w:rsidRDefault="00713EFF" w:rsidP="00713EFF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p w:rsidR="00FF30F1" w:rsidRDefault="00FF30F1" w:rsidP="00A26933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FF30F1" w:rsidSect="001543C8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B0" w:rsidRDefault="00913CB0" w:rsidP="006D31EB">
      <w:r>
        <w:separator/>
      </w:r>
    </w:p>
  </w:endnote>
  <w:endnote w:type="continuationSeparator" w:id="0">
    <w:p w:rsidR="00913CB0" w:rsidRDefault="00913CB0" w:rsidP="006D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B0" w:rsidRDefault="00913CB0" w:rsidP="006D31EB">
      <w:r>
        <w:separator/>
      </w:r>
    </w:p>
  </w:footnote>
  <w:footnote w:type="continuationSeparator" w:id="0">
    <w:p w:rsidR="00913CB0" w:rsidRDefault="00913CB0" w:rsidP="006D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096"/>
    <w:multiLevelType w:val="hybridMultilevel"/>
    <w:tmpl w:val="CE86AAE4"/>
    <w:lvl w:ilvl="0" w:tplc="FB707E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14B"/>
    <w:rsid w:val="00003E34"/>
    <w:rsid w:val="00004C63"/>
    <w:rsid w:val="0000761C"/>
    <w:rsid w:val="000111A3"/>
    <w:rsid w:val="000169E0"/>
    <w:rsid w:val="000314C1"/>
    <w:rsid w:val="00062C91"/>
    <w:rsid w:val="000645C6"/>
    <w:rsid w:val="00082F1C"/>
    <w:rsid w:val="00085812"/>
    <w:rsid w:val="00093E33"/>
    <w:rsid w:val="0009501E"/>
    <w:rsid w:val="000A28DD"/>
    <w:rsid w:val="000B036F"/>
    <w:rsid w:val="000B214B"/>
    <w:rsid w:val="000C2A36"/>
    <w:rsid w:val="000D4CD1"/>
    <w:rsid w:val="000D607E"/>
    <w:rsid w:val="000E01A4"/>
    <w:rsid w:val="000F218F"/>
    <w:rsid w:val="000F695E"/>
    <w:rsid w:val="001253B8"/>
    <w:rsid w:val="00136657"/>
    <w:rsid w:val="00136EE3"/>
    <w:rsid w:val="00140A3C"/>
    <w:rsid w:val="00141C85"/>
    <w:rsid w:val="0014294C"/>
    <w:rsid w:val="00146C5A"/>
    <w:rsid w:val="001543C8"/>
    <w:rsid w:val="00154A72"/>
    <w:rsid w:val="00160D9A"/>
    <w:rsid w:val="00164336"/>
    <w:rsid w:val="00164F0F"/>
    <w:rsid w:val="001835EE"/>
    <w:rsid w:val="00186C00"/>
    <w:rsid w:val="00190270"/>
    <w:rsid w:val="00192EC4"/>
    <w:rsid w:val="001A5264"/>
    <w:rsid w:val="001B1021"/>
    <w:rsid w:val="001B332C"/>
    <w:rsid w:val="001C0E8F"/>
    <w:rsid w:val="001C1356"/>
    <w:rsid w:val="001C5423"/>
    <w:rsid w:val="001C7C72"/>
    <w:rsid w:val="001D605C"/>
    <w:rsid w:val="001E02B9"/>
    <w:rsid w:val="001E3EC5"/>
    <w:rsid w:val="001F0B2E"/>
    <w:rsid w:val="001F152B"/>
    <w:rsid w:val="001F4F9E"/>
    <w:rsid w:val="00202F8D"/>
    <w:rsid w:val="00216ED8"/>
    <w:rsid w:val="00216F82"/>
    <w:rsid w:val="00235C3F"/>
    <w:rsid w:val="00244602"/>
    <w:rsid w:val="00244E6E"/>
    <w:rsid w:val="00246F5C"/>
    <w:rsid w:val="0026240B"/>
    <w:rsid w:val="0026771A"/>
    <w:rsid w:val="002678D1"/>
    <w:rsid w:val="002778BA"/>
    <w:rsid w:val="00295011"/>
    <w:rsid w:val="002D1AE6"/>
    <w:rsid w:val="002D1B12"/>
    <w:rsid w:val="002D1F2D"/>
    <w:rsid w:val="002D38CD"/>
    <w:rsid w:val="002D7AFA"/>
    <w:rsid w:val="002F5125"/>
    <w:rsid w:val="002F581D"/>
    <w:rsid w:val="002F766F"/>
    <w:rsid w:val="0030075C"/>
    <w:rsid w:val="00306807"/>
    <w:rsid w:val="003121D4"/>
    <w:rsid w:val="00333ECF"/>
    <w:rsid w:val="003541E7"/>
    <w:rsid w:val="0035596F"/>
    <w:rsid w:val="003564C8"/>
    <w:rsid w:val="003638F3"/>
    <w:rsid w:val="003645FC"/>
    <w:rsid w:val="003875F8"/>
    <w:rsid w:val="0039256F"/>
    <w:rsid w:val="00395B7C"/>
    <w:rsid w:val="003978BE"/>
    <w:rsid w:val="003A14B8"/>
    <w:rsid w:val="003A2A85"/>
    <w:rsid w:val="003A33E5"/>
    <w:rsid w:val="003B0BE1"/>
    <w:rsid w:val="003B2B73"/>
    <w:rsid w:val="003B7A29"/>
    <w:rsid w:val="003D03D0"/>
    <w:rsid w:val="003D2A2C"/>
    <w:rsid w:val="003E6025"/>
    <w:rsid w:val="003E6B7F"/>
    <w:rsid w:val="003F6247"/>
    <w:rsid w:val="00402585"/>
    <w:rsid w:val="00411219"/>
    <w:rsid w:val="00413DF1"/>
    <w:rsid w:val="004238C2"/>
    <w:rsid w:val="00432DE3"/>
    <w:rsid w:val="00436086"/>
    <w:rsid w:val="0045175F"/>
    <w:rsid w:val="00461C66"/>
    <w:rsid w:val="00467236"/>
    <w:rsid w:val="0047530C"/>
    <w:rsid w:val="004779F6"/>
    <w:rsid w:val="00481E92"/>
    <w:rsid w:val="00485B6C"/>
    <w:rsid w:val="004A19D2"/>
    <w:rsid w:val="004A3A7B"/>
    <w:rsid w:val="004B6CB4"/>
    <w:rsid w:val="004E0D58"/>
    <w:rsid w:val="004E4F12"/>
    <w:rsid w:val="004F4D96"/>
    <w:rsid w:val="00504A23"/>
    <w:rsid w:val="00531BCA"/>
    <w:rsid w:val="00532C64"/>
    <w:rsid w:val="005403B3"/>
    <w:rsid w:val="00542F21"/>
    <w:rsid w:val="00566B6A"/>
    <w:rsid w:val="00567AE1"/>
    <w:rsid w:val="005704D9"/>
    <w:rsid w:val="00576A50"/>
    <w:rsid w:val="00585192"/>
    <w:rsid w:val="00590B0F"/>
    <w:rsid w:val="00591A9E"/>
    <w:rsid w:val="005B4AE4"/>
    <w:rsid w:val="005B5EA2"/>
    <w:rsid w:val="005C1CBF"/>
    <w:rsid w:val="005D2849"/>
    <w:rsid w:val="005E7ED9"/>
    <w:rsid w:val="005F5B2B"/>
    <w:rsid w:val="005F6F78"/>
    <w:rsid w:val="00603079"/>
    <w:rsid w:val="0060461F"/>
    <w:rsid w:val="00606A67"/>
    <w:rsid w:val="00614707"/>
    <w:rsid w:val="006147E7"/>
    <w:rsid w:val="00637DDC"/>
    <w:rsid w:val="00646C78"/>
    <w:rsid w:val="006522EB"/>
    <w:rsid w:val="00653198"/>
    <w:rsid w:val="00653CCD"/>
    <w:rsid w:val="006611CA"/>
    <w:rsid w:val="0066137B"/>
    <w:rsid w:val="006615A3"/>
    <w:rsid w:val="00664386"/>
    <w:rsid w:val="00666D72"/>
    <w:rsid w:val="00674F17"/>
    <w:rsid w:val="00682AC9"/>
    <w:rsid w:val="00694BF6"/>
    <w:rsid w:val="00695753"/>
    <w:rsid w:val="006A3D3A"/>
    <w:rsid w:val="006A60B3"/>
    <w:rsid w:val="006A73BF"/>
    <w:rsid w:val="006D0424"/>
    <w:rsid w:val="006D04FD"/>
    <w:rsid w:val="006D31EB"/>
    <w:rsid w:val="006D4099"/>
    <w:rsid w:val="006D451E"/>
    <w:rsid w:val="006E0E38"/>
    <w:rsid w:val="006E3FA9"/>
    <w:rsid w:val="006E7F61"/>
    <w:rsid w:val="006F4099"/>
    <w:rsid w:val="00713EFF"/>
    <w:rsid w:val="00714FF4"/>
    <w:rsid w:val="00716435"/>
    <w:rsid w:val="0072321D"/>
    <w:rsid w:val="007248E1"/>
    <w:rsid w:val="00727265"/>
    <w:rsid w:val="00735850"/>
    <w:rsid w:val="00737DA3"/>
    <w:rsid w:val="007462BB"/>
    <w:rsid w:val="00751633"/>
    <w:rsid w:val="00761AB1"/>
    <w:rsid w:val="0076232C"/>
    <w:rsid w:val="0077647B"/>
    <w:rsid w:val="007770D8"/>
    <w:rsid w:val="007866B5"/>
    <w:rsid w:val="00796E80"/>
    <w:rsid w:val="007A52EF"/>
    <w:rsid w:val="007B2BC0"/>
    <w:rsid w:val="007B3568"/>
    <w:rsid w:val="007B3AA6"/>
    <w:rsid w:val="007B5CDB"/>
    <w:rsid w:val="007D4B7B"/>
    <w:rsid w:val="007D7FBA"/>
    <w:rsid w:val="007E457C"/>
    <w:rsid w:val="007F017D"/>
    <w:rsid w:val="00807E93"/>
    <w:rsid w:val="008239E1"/>
    <w:rsid w:val="008243B6"/>
    <w:rsid w:val="0082640F"/>
    <w:rsid w:val="008273AB"/>
    <w:rsid w:val="00831C51"/>
    <w:rsid w:val="00840CCD"/>
    <w:rsid w:val="008421A3"/>
    <w:rsid w:val="00843E90"/>
    <w:rsid w:val="00853C76"/>
    <w:rsid w:val="008540C7"/>
    <w:rsid w:val="00860D1B"/>
    <w:rsid w:val="00863F28"/>
    <w:rsid w:val="008728E5"/>
    <w:rsid w:val="00883BB1"/>
    <w:rsid w:val="00891CCB"/>
    <w:rsid w:val="00894826"/>
    <w:rsid w:val="008950F7"/>
    <w:rsid w:val="008A02C1"/>
    <w:rsid w:val="008B127E"/>
    <w:rsid w:val="008B26FD"/>
    <w:rsid w:val="008B3338"/>
    <w:rsid w:val="008B5949"/>
    <w:rsid w:val="008C4ECA"/>
    <w:rsid w:val="008C66CF"/>
    <w:rsid w:val="008D6D0F"/>
    <w:rsid w:val="008E3928"/>
    <w:rsid w:val="008F13A1"/>
    <w:rsid w:val="009036B9"/>
    <w:rsid w:val="00913460"/>
    <w:rsid w:val="00913CB0"/>
    <w:rsid w:val="00913D21"/>
    <w:rsid w:val="00921E14"/>
    <w:rsid w:val="00933A26"/>
    <w:rsid w:val="00935C88"/>
    <w:rsid w:val="0094356D"/>
    <w:rsid w:val="00953F41"/>
    <w:rsid w:val="009565D2"/>
    <w:rsid w:val="00962104"/>
    <w:rsid w:val="00967645"/>
    <w:rsid w:val="00985124"/>
    <w:rsid w:val="009A705B"/>
    <w:rsid w:val="009B3AEB"/>
    <w:rsid w:val="009D0CFF"/>
    <w:rsid w:val="009D3DDD"/>
    <w:rsid w:val="009E4B52"/>
    <w:rsid w:val="009E6745"/>
    <w:rsid w:val="009E7140"/>
    <w:rsid w:val="009F5F0B"/>
    <w:rsid w:val="009F6F76"/>
    <w:rsid w:val="00A174D7"/>
    <w:rsid w:val="00A25F40"/>
    <w:rsid w:val="00A26933"/>
    <w:rsid w:val="00A27AC4"/>
    <w:rsid w:val="00A36E9A"/>
    <w:rsid w:val="00A57D9D"/>
    <w:rsid w:val="00A70C37"/>
    <w:rsid w:val="00A71FCE"/>
    <w:rsid w:val="00A86CE5"/>
    <w:rsid w:val="00A87A3C"/>
    <w:rsid w:val="00A922BE"/>
    <w:rsid w:val="00A970D3"/>
    <w:rsid w:val="00AA021E"/>
    <w:rsid w:val="00AA15F1"/>
    <w:rsid w:val="00AA7CA2"/>
    <w:rsid w:val="00AB0FFB"/>
    <w:rsid w:val="00AB7D66"/>
    <w:rsid w:val="00AC558F"/>
    <w:rsid w:val="00AD1F46"/>
    <w:rsid w:val="00AD79B7"/>
    <w:rsid w:val="00AE1C78"/>
    <w:rsid w:val="00AE272A"/>
    <w:rsid w:val="00AF5D8C"/>
    <w:rsid w:val="00B0072D"/>
    <w:rsid w:val="00B029F3"/>
    <w:rsid w:val="00B02A19"/>
    <w:rsid w:val="00B0780F"/>
    <w:rsid w:val="00B111C0"/>
    <w:rsid w:val="00B13A19"/>
    <w:rsid w:val="00B14F7A"/>
    <w:rsid w:val="00B23CBE"/>
    <w:rsid w:val="00B24B91"/>
    <w:rsid w:val="00B30F89"/>
    <w:rsid w:val="00B35166"/>
    <w:rsid w:val="00B379C3"/>
    <w:rsid w:val="00B50BF8"/>
    <w:rsid w:val="00B579F2"/>
    <w:rsid w:val="00B63619"/>
    <w:rsid w:val="00B651A4"/>
    <w:rsid w:val="00B711EB"/>
    <w:rsid w:val="00B80954"/>
    <w:rsid w:val="00B82412"/>
    <w:rsid w:val="00B839A6"/>
    <w:rsid w:val="00B90635"/>
    <w:rsid w:val="00B93C07"/>
    <w:rsid w:val="00B96EF5"/>
    <w:rsid w:val="00BA319F"/>
    <w:rsid w:val="00BA3CE8"/>
    <w:rsid w:val="00BA60D7"/>
    <w:rsid w:val="00BD4F14"/>
    <w:rsid w:val="00BD58A3"/>
    <w:rsid w:val="00BD750D"/>
    <w:rsid w:val="00BE03E3"/>
    <w:rsid w:val="00BE187F"/>
    <w:rsid w:val="00BE25EF"/>
    <w:rsid w:val="00BE3156"/>
    <w:rsid w:val="00BF481A"/>
    <w:rsid w:val="00C0092F"/>
    <w:rsid w:val="00C10D3B"/>
    <w:rsid w:val="00C14EA6"/>
    <w:rsid w:val="00C474D3"/>
    <w:rsid w:val="00C50FFB"/>
    <w:rsid w:val="00C51CBB"/>
    <w:rsid w:val="00C53F17"/>
    <w:rsid w:val="00C55B83"/>
    <w:rsid w:val="00C64C7F"/>
    <w:rsid w:val="00C65A98"/>
    <w:rsid w:val="00C72079"/>
    <w:rsid w:val="00C85DEF"/>
    <w:rsid w:val="00C85E1C"/>
    <w:rsid w:val="00C86EA5"/>
    <w:rsid w:val="00C916FF"/>
    <w:rsid w:val="00C936F4"/>
    <w:rsid w:val="00CA2046"/>
    <w:rsid w:val="00CA3F3C"/>
    <w:rsid w:val="00CA7BD9"/>
    <w:rsid w:val="00CC756C"/>
    <w:rsid w:val="00CF3135"/>
    <w:rsid w:val="00D00174"/>
    <w:rsid w:val="00D20088"/>
    <w:rsid w:val="00D207BD"/>
    <w:rsid w:val="00D22D04"/>
    <w:rsid w:val="00D33516"/>
    <w:rsid w:val="00D60765"/>
    <w:rsid w:val="00D6233C"/>
    <w:rsid w:val="00D75D75"/>
    <w:rsid w:val="00D84413"/>
    <w:rsid w:val="00D86DCE"/>
    <w:rsid w:val="00D94DA8"/>
    <w:rsid w:val="00D965BB"/>
    <w:rsid w:val="00DA7598"/>
    <w:rsid w:val="00DB37DB"/>
    <w:rsid w:val="00DD025C"/>
    <w:rsid w:val="00DD1D27"/>
    <w:rsid w:val="00DE268B"/>
    <w:rsid w:val="00DE3071"/>
    <w:rsid w:val="00DF24FD"/>
    <w:rsid w:val="00DF6BAB"/>
    <w:rsid w:val="00E04704"/>
    <w:rsid w:val="00E07487"/>
    <w:rsid w:val="00E07799"/>
    <w:rsid w:val="00E14C1A"/>
    <w:rsid w:val="00E312FF"/>
    <w:rsid w:val="00E31D2E"/>
    <w:rsid w:val="00E33A2B"/>
    <w:rsid w:val="00E400D7"/>
    <w:rsid w:val="00E41D91"/>
    <w:rsid w:val="00E45199"/>
    <w:rsid w:val="00E464B9"/>
    <w:rsid w:val="00E534FC"/>
    <w:rsid w:val="00E64242"/>
    <w:rsid w:val="00E649C9"/>
    <w:rsid w:val="00E834B4"/>
    <w:rsid w:val="00E84E36"/>
    <w:rsid w:val="00E87BA2"/>
    <w:rsid w:val="00EB0956"/>
    <w:rsid w:val="00EB47D4"/>
    <w:rsid w:val="00EB5914"/>
    <w:rsid w:val="00EC09DF"/>
    <w:rsid w:val="00EC5989"/>
    <w:rsid w:val="00EC64A8"/>
    <w:rsid w:val="00ED2D13"/>
    <w:rsid w:val="00ED4DB7"/>
    <w:rsid w:val="00ED737D"/>
    <w:rsid w:val="00EE45E4"/>
    <w:rsid w:val="00EF0D21"/>
    <w:rsid w:val="00F04586"/>
    <w:rsid w:val="00F20249"/>
    <w:rsid w:val="00F317AF"/>
    <w:rsid w:val="00F323A3"/>
    <w:rsid w:val="00F53715"/>
    <w:rsid w:val="00F56FDC"/>
    <w:rsid w:val="00F605FD"/>
    <w:rsid w:val="00F613EC"/>
    <w:rsid w:val="00F61D57"/>
    <w:rsid w:val="00F754D2"/>
    <w:rsid w:val="00F87F41"/>
    <w:rsid w:val="00F928C1"/>
    <w:rsid w:val="00F97E42"/>
    <w:rsid w:val="00FA127D"/>
    <w:rsid w:val="00FB06BA"/>
    <w:rsid w:val="00FB2E9B"/>
    <w:rsid w:val="00FC177C"/>
    <w:rsid w:val="00FC6AC6"/>
    <w:rsid w:val="00FC6FFF"/>
    <w:rsid w:val="00FD1197"/>
    <w:rsid w:val="00FD4781"/>
    <w:rsid w:val="00FD5651"/>
    <w:rsid w:val="00FE1CD0"/>
    <w:rsid w:val="00FF22B9"/>
    <w:rsid w:val="00FF30F1"/>
    <w:rsid w:val="00FF5133"/>
    <w:rsid w:val="02153DF2"/>
    <w:rsid w:val="03AC456C"/>
    <w:rsid w:val="044F2269"/>
    <w:rsid w:val="060A1A72"/>
    <w:rsid w:val="065D3AE0"/>
    <w:rsid w:val="08632849"/>
    <w:rsid w:val="0A410AA8"/>
    <w:rsid w:val="0B4405CA"/>
    <w:rsid w:val="0B6D5B92"/>
    <w:rsid w:val="0E665902"/>
    <w:rsid w:val="0EBE4994"/>
    <w:rsid w:val="0ED95E63"/>
    <w:rsid w:val="11FB39F9"/>
    <w:rsid w:val="177A595C"/>
    <w:rsid w:val="17A9193B"/>
    <w:rsid w:val="18712565"/>
    <w:rsid w:val="18AA659A"/>
    <w:rsid w:val="18E01067"/>
    <w:rsid w:val="1D5206C1"/>
    <w:rsid w:val="1F3D1423"/>
    <w:rsid w:val="1F6030E7"/>
    <w:rsid w:val="20597FFA"/>
    <w:rsid w:val="213C3F62"/>
    <w:rsid w:val="219E531A"/>
    <w:rsid w:val="27C5478D"/>
    <w:rsid w:val="2A5F204A"/>
    <w:rsid w:val="2AEA117B"/>
    <w:rsid w:val="2B380E71"/>
    <w:rsid w:val="2D501EF8"/>
    <w:rsid w:val="30574AE1"/>
    <w:rsid w:val="30747E99"/>
    <w:rsid w:val="31FD163B"/>
    <w:rsid w:val="322C5D05"/>
    <w:rsid w:val="35F81EFA"/>
    <w:rsid w:val="368B7D65"/>
    <w:rsid w:val="37E613D9"/>
    <w:rsid w:val="385B5A68"/>
    <w:rsid w:val="3BEE0BDA"/>
    <w:rsid w:val="3CE943BF"/>
    <w:rsid w:val="3E5D7497"/>
    <w:rsid w:val="40C9125B"/>
    <w:rsid w:val="41F52F78"/>
    <w:rsid w:val="425313DE"/>
    <w:rsid w:val="44C109EB"/>
    <w:rsid w:val="45462CF5"/>
    <w:rsid w:val="46A5427C"/>
    <w:rsid w:val="46AF1CFF"/>
    <w:rsid w:val="47D26812"/>
    <w:rsid w:val="488956C1"/>
    <w:rsid w:val="490D0EF9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B31016"/>
    <w:rsid w:val="631527DD"/>
    <w:rsid w:val="666876EC"/>
    <w:rsid w:val="68A439BA"/>
    <w:rsid w:val="6AF249EA"/>
    <w:rsid w:val="701B21F2"/>
    <w:rsid w:val="71266FA7"/>
    <w:rsid w:val="712E141F"/>
    <w:rsid w:val="71BD6B77"/>
    <w:rsid w:val="723B56D4"/>
    <w:rsid w:val="727C2C96"/>
    <w:rsid w:val="73847179"/>
    <w:rsid w:val="74993FEE"/>
    <w:rsid w:val="75EA3398"/>
    <w:rsid w:val="7AC92163"/>
    <w:rsid w:val="7CEF14C3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C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43C8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15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5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154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qFormat/>
    <w:rsid w:val="001543C8"/>
    <w:rPr>
      <w:rFonts w:cs="Times New Roman"/>
      <w:color w:val="555555"/>
      <w:sz w:val="18"/>
      <w:szCs w:val="18"/>
      <w:u w:val="none"/>
    </w:rPr>
  </w:style>
  <w:style w:type="paragraph" w:styleId="a8">
    <w:name w:val="List Paragraph"/>
    <w:basedOn w:val="a"/>
    <w:uiPriority w:val="99"/>
    <w:qFormat/>
    <w:rsid w:val="001543C8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1543C8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sid w:val="001543C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43C8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1543C8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1543C8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3F6247"/>
    <w:rPr>
      <w:color w:val="605E5C"/>
      <w:shd w:val="clear" w:color="auto" w:fill="E1DFDD"/>
    </w:rPr>
  </w:style>
  <w:style w:type="paragraph" w:styleId="a9">
    <w:name w:val="Balloon Text"/>
    <w:basedOn w:val="a"/>
    <w:link w:val="Char2"/>
    <w:uiPriority w:val="99"/>
    <w:semiHidden/>
    <w:unhideWhenUsed/>
    <w:rsid w:val="00A26933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A26933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CFBE7-6FE0-4E68-8975-8879BD1AF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210</Words>
  <Characters>1200</Characters>
  <Application>Microsoft Office Word</Application>
  <DocSecurity>0</DocSecurity>
  <Lines>10</Lines>
  <Paragraphs>2</Paragraphs>
  <ScaleCrop>false</ScaleCrop>
  <Company>微软中国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331</cp:revision>
  <cp:lastPrinted>2023-05-29T02:40:00Z</cp:lastPrinted>
  <dcterms:created xsi:type="dcterms:W3CDTF">2015-03-25T01:35:00Z</dcterms:created>
  <dcterms:modified xsi:type="dcterms:W3CDTF">2023-08-30T08:16:00Z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