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32"/>
          <w:szCs w:val="32"/>
        </w:rPr>
      </w:pPr>
      <w:bookmarkStart w:id="0" w:name="_Toc20318"/>
      <w:r>
        <w:rPr>
          <w:rFonts w:hint="eastAsia" w:ascii="黑体" w:hAnsi="黑体" w:eastAsia="黑体"/>
          <w:sz w:val="36"/>
          <w:szCs w:val="36"/>
        </w:rPr>
        <w:t>济宁医学院配电设施抢修及春防试验服务采购项目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pStyle w:val="3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二次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left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济宁医学院配电设施抢修及春防试验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采购项目</w:t>
            </w:r>
            <w:r>
              <w:rPr>
                <w:rFonts w:hint="eastAsia" w:ascii="仿宋" w:hAnsi="仿宋" w:eastAsia="仿宋" w:cs="仿宋"/>
                <w:sz w:val="24"/>
              </w:rPr>
              <w:t>的潜在供应商应在kunlun006@126.com获取采购文件，并于202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2年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09:30</w:t>
            </w:r>
            <w:r>
              <w:rPr>
                <w:rFonts w:hint="eastAsia" w:ascii="仿宋" w:hAnsi="仿宋" w:eastAsia="仿宋" w:cs="仿宋"/>
                <w:sz w:val="24"/>
              </w:rPr>
              <w:t>:00（北京时间）前提交响应文件。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一、项目基本情况：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项目编号：JYKL-2022-0508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" w:hAnsi="仿宋" w:eastAsia="仿宋" w:cs="仿宋"/>
          <w:sz w:val="24"/>
          <w:lang w:eastAsia="zh-CN"/>
        </w:rPr>
        <w:t>济宁医学院配电设施抢修及春防试验服务采购项目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采购方式：竞争性磋商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采购需求：</w:t>
      </w:r>
      <w:r>
        <w:rPr>
          <w:rFonts w:hint="eastAsia" w:ascii="仿宋" w:hAnsi="仿宋" w:eastAsia="仿宋" w:cs="仿宋"/>
          <w:sz w:val="24"/>
        </w:rPr>
        <w:tab/>
      </w:r>
    </w:p>
    <w:tbl>
      <w:tblPr>
        <w:tblStyle w:val="6"/>
        <w:tblW w:w="50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689"/>
        <w:gridCol w:w="2109"/>
        <w:gridCol w:w="2109"/>
        <w:gridCol w:w="807"/>
        <w:gridCol w:w="1918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35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标的</w:t>
            </w:r>
          </w:p>
        </w:tc>
        <w:tc>
          <w:tcPr>
            <w:tcW w:w="107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标的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明细</w:t>
            </w:r>
          </w:p>
        </w:tc>
        <w:tc>
          <w:tcPr>
            <w:tcW w:w="107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41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数量</w:t>
            </w:r>
          </w:p>
        </w:tc>
        <w:tc>
          <w:tcPr>
            <w:tcW w:w="97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简要技术需求或服务要求</w:t>
            </w:r>
          </w:p>
        </w:tc>
        <w:tc>
          <w:tcPr>
            <w:tcW w:w="112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本包预算金额（单位：万元）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350" w:type="pct"/>
            <w:vMerge w:val="restar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A</w:t>
            </w:r>
          </w:p>
        </w:tc>
        <w:tc>
          <w:tcPr>
            <w:tcW w:w="107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A1</w:t>
            </w:r>
          </w:p>
        </w:tc>
        <w:tc>
          <w:tcPr>
            <w:tcW w:w="107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济宁医学院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太白湖校区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配电设施抢修</w:t>
            </w:r>
          </w:p>
        </w:tc>
        <w:tc>
          <w:tcPr>
            <w:tcW w:w="41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97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详见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磋商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文件</w:t>
            </w:r>
          </w:p>
        </w:tc>
        <w:tc>
          <w:tcPr>
            <w:tcW w:w="112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每年按实际工程量审计后据实结算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50" w:type="pct"/>
            <w:vMerge w:val="continue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7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A2</w:t>
            </w:r>
          </w:p>
        </w:tc>
        <w:tc>
          <w:tcPr>
            <w:tcW w:w="107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10KV配电设备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春防试验</w:t>
            </w:r>
          </w:p>
        </w:tc>
        <w:tc>
          <w:tcPr>
            <w:tcW w:w="41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74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详见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磋商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文件</w:t>
            </w:r>
          </w:p>
        </w:tc>
        <w:tc>
          <w:tcPr>
            <w:tcW w:w="112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3万元/年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合同履行期限：详见</w:t>
      </w:r>
      <w:r>
        <w:rPr>
          <w:rFonts w:hint="eastAsia" w:ascii="仿宋" w:hAnsi="仿宋" w:eastAsia="仿宋" w:cs="仿宋"/>
          <w:sz w:val="24"/>
          <w:lang w:val="en-US" w:eastAsia="zh-CN"/>
        </w:rPr>
        <w:t>磋商</w:t>
      </w:r>
      <w:r>
        <w:rPr>
          <w:rFonts w:hint="eastAsia" w:ascii="仿宋" w:hAnsi="仿宋" w:eastAsia="仿宋" w:cs="仿宋"/>
          <w:sz w:val="24"/>
        </w:rPr>
        <w:t>文件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本项目不接受联合体投标。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二、申请人的资格要求：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1、满足《中华人民共和国政府采购法》第二十二条规定；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2、落实政府采购政策需满足的资格要求：详见</w:t>
      </w:r>
      <w:r>
        <w:rPr>
          <w:rFonts w:hint="eastAsia" w:ascii="仿宋" w:hAnsi="仿宋" w:eastAsia="仿宋" w:cs="仿宋"/>
          <w:sz w:val="24"/>
          <w:lang w:val="en-US" w:eastAsia="zh-CN"/>
        </w:rPr>
        <w:t>磋商</w:t>
      </w:r>
      <w:r>
        <w:rPr>
          <w:rFonts w:hint="eastAsia" w:ascii="仿宋" w:hAnsi="仿宋" w:eastAsia="仿宋" w:cs="仿宋"/>
          <w:sz w:val="24"/>
        </w:rPr>
        <w:t xml:space="preserve">文件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（1）具备有效的营业执照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供应商须具有</w:t>
      </w:r>
      <w:r>
        <w:rPr>
          <w:rFonts w:hint="eastAsia" w:ascii="仿宋" w:hAnsi="仿宋" w:eastAsia="仿宋" w:cs="仿宋"/>
          <w:sz w:val="24"/>
          <w:lang w:val="en-US" w:eastAsia="zh-CN"/>
        </w:rPr>
        <w:t>电力工程施工总承包三级及以上资质，并具有</w:t>
      </w:r>
      <w:r>
        <w:rPr>
          <w:rFonts w:hint="eastAsia" w:ascii="仿宋" w:hAnsi="仿宋" w:eastAsia="仿宋" w:cs="仿宋"/>
          <w:sz w:val="24"/>
        </w:rPr>
        <w:t>国家行政主管机关颁发的《承装(修、试)电力设施许可证》四级及以上资质；运维服务人员必须具备有效的电工进网作业许可证（高压或特种类）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）具有建设行政主管部门颁发的有效期内的安全生产许可证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）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本项目不接受联合体磋商；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三、获取采购文件：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1.时间：2022年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</w:rPr>
        <w:t>日至2022年6月</w:t>
      </w:r>
      <w:r>
        <w:rPr>
          <w:rFonts w:hint="eastAsia" w:ascii="仿宋" w:hAnsi="仿宋" w:eastAsia="仿宋" w:cs="仿宋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</w:rPr>
        <w:t>日17时00分，每天上午08:30至12:00，下午1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:00至17:00（北京时间，法定节假日除外 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</w:rPr>
        <w:t>2.地点：kunl</w:t>
      </w:r>
      <w:r>
        <w:rPr>
          <w:rFonts w:hint="eastAsia" w:ascii="仿宋" w:hAnsi="仿宋" w:eastAsia="仿宋" w:cs="仿宋"/>
          <w:sz w:val="24"/>
          <w:highlight w:val="none"/>
        </w:rPr>
        <w:t>un006@126.com</w:t>
      </w:r>
      <w:r>
        <w:rPr>
          <w:rFonts w:hint="eastAsia" w:ascii="仿宋" w:hAnsi="仿宋" w:eastAsia="仿宋" w:cs="仿宋"/>
          <w:sz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none"/>
        </w:rPr>
        <w:t>3.方式：供应商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</w:rPr>
        <w:t>将营业执照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val="en-US" w:eastAsia="zh-CN"/>
        </w:rPr>
        <w:t>资质证书；</w:t>
      </w:r>
      <w:r>
        <w:rPr>
          <w:rFonts w:hint="eastAsia" w:ascii="仿宋" w:hAnsi="仿宋" w:eastAsia="仿宋" w:cs="仿宋"/>
          <w:b w:val="0"/>
          <w:bCs w:val="0"/>
          <w:sz w:val="24"/>
          <w:highlight w:val="none"/>
          <w:lang w:eastAsia="zh-CN"/>
        </w:rPr>
        <w:t>《承装(修、试)电力设施许可证》；电工进网作业许可证（高压或特种类）；安</w:t>
      </w:r>
      <w:r>
        <w:rPr>
          <w:rFonts w:hint="eastAsia" w:ascii="仿宋" w:hAnsi="仿宋" w:eastAsia="仿宋" w:cs="仿宋"/>
          <w:b w:val="0"/>
          <w:bCs w:val="0"/>
          <w:sz w:val="24"/>
          <w:lang w:eastAsia="zh-CN"/>
        </w:rPr>
        <w:t>全生产许可证；</w:t>
      </w:r>
      <w:r>
        <w:rPr>
          <w:rFonts w:hint="eastAsia" w:ascii="仿宋" w:hAnsi="仿宋" w:eastAsia="仿宋" w:cs="仿宋"/>
          <w:b w:val="0"/>
          <w:bCs w:val="0"/>
          <w:sz w:val="24"/>
        </w:rPr>
        <w:t>授权委托书及被授权人身份证、联系人、联系方式及标书费转账凭证扫描件打包（以项目编号+包号</w:t>
      </w:r>
      <w:r>
        <w:rPr>
          <w:rFonts w:hint="eastAsia" w:ascii="仿宋" w:hAnsi="仿宋" w:eastAsia="仿宋" w:cs="仿宋"/>
          <w:b w:val="0"/>
          <w:bCs w:val="0"/>
          <w:sz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如有</w:t>
      </w:r>
      <w:r>
        <w:rPr>
          <w:rFonts w:hint="eastAsia" w:ascii="仿宋" w:hAnsi="仿宋" w:eastAsia="仿宋" w:cs="仿宋"/>
          <w:b w:val="0"/>
          <w:bCs w:val="0"/>
          <w:sz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</w:rPr>
        <w:t>+公司名称命名）发送至kunlun006@126.com，报名审核通过（报名审核通过不代表资格审查通过）后，1个工作日内将竞</w:t>
      </w:r>
      <w:r>
        <w:rPr>
          <w:rFonts w:hint="eastAsia" w:ascii="仿宋" w:hAnsi="仿宋" w:eastAsia="仿宋" w:cs="仿宋"/>
          <w:sz w:val="24"/>
        </w:rPr>
        <w:t>争性磋商文件发送至报名邮箱。本项目实行资格后审，报名成功不代表通过资格审查。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4.采购文件售价</w:t>
      </w:r>
      <w:r>
        <w:rPr>
          <w:rFonts w:hint="eastAsia" w:ascii="仿宋" w:hAnsi="仿宋" w:eastAsia="仿宋" w:cs="仿宋"/>
          <w:sz w:val="24"/>
          <w:lang w:eastAsia="zh-CN"/>
        </w:rPr>
        <w:t>400元/份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四、响应文件提交：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1.截止时间：2022年6月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</w:rPr>
        <w:t>: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0--9: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0分（北京时间）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2.地    点：济宁市任城区关帝庙金融街3号楼302昆仑项目管理（山东）有限公司济宁分公司会议室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五、开启：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1.开启时间：2022年6月</w:t>
      </w:r>
      <w:r>
        <w:rPr>
          <w:rFonts w:hint="eastAsia" w:ascii="仿宋" w:hAnsi="仿宋" w:eastAsia="仿宋" w:cs="仿宋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</w:rPr>
        <w:t>日9: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0分（北京时间）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2.开启地点：济宁市任城区关帝庙金融街3号楼302昆仑项目管理（山东）有限公司济宁分公司会议室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六、公告期限：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自本公告发布之日起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个工作日。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七、其他补充事宜：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其他补充事宜:无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1、采购人信息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名    称：济宁医学院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地    址：山东省济宁市任城区荷花路133号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 联系方式：0537-3616133(济宁医学院)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2、采购代理机构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名    称：昆仑项目管理（山东）有限公司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联系方式：0537-2616518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3、项目联系方式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项目联系人：孙越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00" w:lineRule="exact"/>
        <w:ind w:firstLine="480" w:firstLineChars="200"/>
        <w:jc w:val="both"/>
        <w:textAlignment w:val="baseline"/>
      </w:pPr>
      <w:r>
        <w:rPr>
          <w:rFonts w:hint="eastAsia" w:ascii="仿宋" w:hAnsi="仿宋" w:eastAsia="仿宋" w:cs="仿宋"/>
          <w:sz w:val="24"/>
        </w:rPr>
        <w:t> 联系方式：0537-2616518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076805C4"/>
    <w:rsid w:val="076805C4"/>
    <w:rsid w:val="5714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character" w:customStyle="1" w:styleId="8">
    <w:name w:val="标题 1 字符"/>
    <w:link w:val="3"/>
    <w:qFormat/>
    <w:uiPriority w:val="0"/>
    <w:rPr>
      <w:rFonts w:eastAsia="仿宋"/>
      <w:b/>
      <w:bCs/>
      <w:kern w:val="44"/>
      <w:sz w:val="44"/>
      <w:szCs w:val="44"/>
    </w:rPr>
  </w:style>
  <w:style w:type="character" w:customStyle="1" w:styleId="9">
    <w:name w:val="NormalCharacter"/>
    <w:qFormat/>
    <w:uiPriority w:val="0"/>
  </w:style>
  <w:style w:type="character" w:customStyle="1" w:styleId="10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1490</Characters>
  <Lines>0</Lines>
  <Paragraphs>0</Paragraphs>
  <TotalTime>1</TotalTime>
  <ScaleCrop>false</ScaleCrop>
  <LinksUpToDate>false</LinksUpToDate>
  <CharactersWithSpaces>1561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2022-06-14T08:08:00Z</dcterms:created>
  <dc:creator>WPS_1640674678</dc:creator>
  <cp:lastModifiedBy>寶賀。</cp:lastModifiedBy>
  <dcterms:modified xsi:type="dcterms:W3CDTF">2022-06-14T08:15:31Z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F4F487C93AF14C8C9F3CC4B0D6A04753</vt:lpwstr>
  </property>
</Properties>
</file>