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rPr>
          <w:rFonts w:ascii="宋体" w:hAnsi="宋体" w:eastAsia="宋体" w:cs="宋体"/>
        </w:rPr>
      </w:pPr>
    </w:p>
    <w:p>
      <w:pPr>
        <w:adjustRightInd w:val="0"/>
        <w:jc w:val="center"/>
        <w:rPr>
          <w:rFonts w:ascii="宋体" w:hAnsi="宋体" w:eastAsia="宋体" w:cs="宋体"/>
          <w:b/>
          <w:spacing w:val="-20"/>
          <w:sz w:val="24"/>
        </w:rPr>
      </w:pPr>
    </w:p>
    <w:p>
      <w:pPr>
        <w:adjustRightInd w:val="0"/>
        <w:jc w:val="center"/>
        <w:rPr>
          <w:rFonts w:ascii="宋体" w:hAnsi="宋体" w:eastAsia="宋体" w:cs="宋体"/>
          <w:b/>
          <w:spacing w:val="-20"/>
          <w:sz w:val="24"/>
        </w:rPr>
      </w:pPr>
    </w:p>
    <w:p>
      <w:pPr>
        <w:pStyle w:val="25"/>
      </w:pPr>
    </w:p>
    <w:p>
      <w:pPr>
        <w:adjustRightInd w:val="0"/>
        <w:jc w:val="center"/>
        <w:rPr>
          <w:rFonts w:ascii="宋体" w:hAnsi="宋体" w:eastAsia="宋体" w:cs="宋体"/>
          <w:b/>
          <w:spacing w:val="-20"/>
          <w:sz w:val="52"/>
          <w:szCs w:val="52"/>
        </w:rPr>
      </w:pPr>
      <w:r>
        <w:rPr>
          <w:rFonts w:hint="eastAsia" w:ascii="宋体" w:hAnsi="宋体" w:eastAsia="宋体" w:cs="宋体"/>
          <w:b/>
          <w:spacing w:val="-20"/>
          <w:sz w:val="52"/>
          <w:szCs w:val="52"/>
        </w:rPr>
        <w:t>济宁医学院日照校区教职工餐厅租赁经营</w:t>
      </w:r>
    </w:p>
    <w:p>
      <w:pPr>
        <w:adjustRightInd w:val="0"/>
        <w:jc w:val="center"/>
        <w:rPr>
          <w:rFonts w:ascii="宋体" w:hAnsi="宋体" w:eastAsia="宋体" w:cs="宋体"/>
          <w:b/>
          <w:spacing w:val="-20"/>
          <w:sz w:val="52"/>
          <w:szCs w:val="52"/>
        </w:rPr>
      </w:pPr>
      <w:r>
        <w:rPr>
          <w:rFonts w:hint="eastAsia" w:ascii="宋体" w:hAnsi="宋体" w:eastAsia="宋体" w:cs="宋体"/>
          <w:b/>
          <w:spacing w:val="-20"/>
          <w:sz w:val="52"/>
          <w:szCs w:val="52"/>
        </w:rPr>
        <w:t>服务项目</w:t>
      </w:r>
    </w:p>
    <w:p>
      <w:pPr>
        <w:adjustRightInd w:val="0"/>
        <w:jc w:val="center"/>
        <w:rPr>
          <w:rFonts w:ascii="宋体" w:hAnsi="宋体" w:eastAsia="宋体" w:cs="宋体"/>
          <w:b/>
          <w:spacing w:val="-20"/>
          <w:sz w:val="24"/>
        </w:rPr>
      </w:pPr>
    </w:p>
    <w:p>
      <w:pPr>
        <w:pStyle w:val="25"/>
      </w:pPr>
    </w:p>
    <w:p>
      <w:pPr>
        <w:adjustRightInd w:val="0"/>
        <w:jc w:val="center"/>
        <w:rPr>
          <w:rFonts w:ascii="宋体" w:hAnsi="宋体" w:eastAsia="宋体" w:cs="宋体"/>
          <w:b/>
          <w:spacing w:val="-20"/>
          <w:sz w:val="52"/>
          <w:szCs w:val="52"/>
        </w:rPr>
      </w:pPr>
      <w:r>
        <w:rPr>
          <w:rFonts w:hint="eastAsia" w:ascii="宋体" w:hAnsi="宋体" w:eastAsia="宋体" w:cs="宋体"/>
          <w:b/>
          <w:spacing w:val="-20"/>
          <w:sz w:val="52"/>
          <w:szCs w:val="52"/>
        </w:rPr>
        <w:t>竞争性磋商文件</w:t>
      </w:r>
    </w:p>
    <w:p>
      <w:pPr>
        <w:adjustRightInd w:val="0"/>
        <w:rPr>
          <w:rFonts w:ascii="宋体" w:hAnsi="宋体" w:eastAsia="宋体" w:cs="宋体"/>
          <w:sz w:val="24"/>
        </w:rPr>
      </w:pPr>
    </w:p>
    <w:p>
      <w:pPr>
        <w:adjustRightInd w:val="0"/>
        <w:jc w:val="center"/>
        <w:rPr>
          <w:rFonts w:hint="default" w:ascii="宋体" w:hAnsi="宋体" w:eastAsia="宋体" w:cs="宋体"/>
          <w:sz w:val="52"/>
          <w:szCs w:val="52"/>
          <w:lang w:val="en-US" w:eastAsia="zh-CN"/>
        </w:rPr>
      </w:pPr>
      <w:r>
        <w:rPr>
          <w:rFonts w:hint="eastAsia" w:ascii="宋体" w:hAnsi="宋体" w:eastAsia="宋体" w:cs="宋体"/>
          <w:b/>
          <w:bCs/>
          <w:sz w:val="28"/>
          <w:szCs w:val="28"/>
        </w:rPr>
        <w:t>项目编号：HT-2019-FW-</w:t>
      </w:r>
      <w:r>
        <w:rPr>
          <w:rFonts w:hint="eastAsia" w:ascii="宋体" w:hAnsi="宋体" w:eastAsia="宋体" w:cs="宋体"/>
          <w:b/>
          <w:bCs/>
          <w:sz w:val="28"/>
          <w:szCs w:val="28"/>
          <w:lang w:val="en-US" w:eastAsia="zh-CN"/>
        </w:rPr>
        <w:t>123</w:t>
      </w:r>
    </w:p>
    <w:p>
      <w:pPr>
        <w:jc w:val="center"/>
        <w:rPr>
          <w:rFonts w:ascii="宋体" w:hAnsi="宋体" w:eastAsia="宋体" w:cs="宋体"/>
          <w:szCs w:val="21"/>
        </w:rPr>
      </w:pPr>
    </w:p>
    <w:p>
      <w:pPr>
        <w:ind w:firstLine="435"/>
        <w:rPr>
          <w:rFonts w:ascii="宋体" w:hAnsi="宋体" w:eastAsia="宋体" w:cs="宋体"/>
        </w:rPr>
      </w:pPr>
    </w:p>
    <w:p>
      <w:pPr>
        <w:ind w:firstLine="435"/>
        <w:jc w:val="center"/>
        <w:rPr>
          <w:rFonts w:ascii="宋体" w:hAnsi="宋体" w:eastAsia="宋体" w:cs="宋体"/>
        </w:rPr>
      </w:pPr>
    </w:p>
    <w:p>
      <w:pPr>
        <w:ind w:firstLine="435"/>
        <w:jc w:val="center"/>
        <w:rPr>
          <w:rFonts w:ascii="宋体" w:hAnsi="宋体" w:eastAsia="宋体" w:cs="宋体"/>
        </w:rPr>
      </w:pPr>
    </w:p>
    <w:p>
      <w:pPr>
        <w:ind w:firstLine="435"/>
        <w:jc w:val="center"/>
        <w:rPr>
          <w:rFonts w:ascii="宋体" w:hAnsi="宋体" w:eastAsia="宋体" w:cs="宋体"/>
        </w:rPr>
      </w:pPr>
    </w:p>
    <w:p>
      <w:pPr>
        <w:ind w:firstLine="435"/>
        <w:jc w:val="center"/>
        <w:rPr>
          <w:rFonts w:ascii="宋体" w:hAnsi="宋体" w:eastAsia="宋体" w:cs="宋体"/>
        </w:rPr>
      </w:pPr>
    </w:p>
    <w:p>
      <w:pPr>
        <w:ind w:firstLine="435"/>
        <w:jc w:val="center"/>
        <w:rPr>
          <w:rFonts w:ascii="宋体" w:hAnsi="宋体" w:eastAsia="宋体" w:cs="宋体"/>
        </w:rPr>
      </w:pPr>
    </w:p>
    <w:p>
      <w:pPr>
        <w:pStyle w:val="25"/>
        <w:ind w:firstLine="0"/>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ind w:firstLine="435"/>
        <w:jc w:val="center"/>
        <w:rPr>
          <w:rFonts w:ascii="宋体" w:hAnsi="宋体" w:eastAsia="宋体" w:cs="宋体"/>
        </w:rPr>
      </w:pPr>
    </w:p>
    <w:p>
      <w:pPr>
        <w:spacing w:line="800" w:lineRule="exact"/>
        <w:rPr>
          <w:rFonts w:ascii="宋体" w:hAnsi="宋体" w:eastAsia="宋体" w:cs="宋体"/>
          <w:b/>
          <w:sz w:val="30"/>
          <w:szCs w:val="30"/>
        </w:rPr>
      </w:pPr>
    </w:p>
    <w:p>
      <w:pPr>
        <w:pStyle w:val="2"/>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采购人：济宁医学院</w:t>
      </w:r>
    </w:p>
    <w:p>
      <w:pPr>
        <w:spacing w:line="360" w:lineRule="auto"/>
        <w:jc w:val="center"/>
        <w:rPr>
          <w:rFonts w:ascii="宋体" w:hAnsi="宋体" w:eastAsia="宋体" w:cs="宋体"/>
          <w:b/>
          <w:sz w:val="32"/>
          <w:szCs w:val="32"/>
        </w:rPr>
      </w:pPr>
      <w:r>
        <w:rPr>
          <w:rFonts w:hint="eastAsia" w:ascii="宋体" w:hAnsi="宋体" w:eastAsia="宋体" w:cs="宋体"/>
          <w:b/>
          <w:sz w:val="32"/>
          <w:szCs w:val="32"/>
        </w:rPr>
        <w:t>代理机构：山东衡天咨询有限公司</w:t>
      </w:r>
    </w:p>
    <w:p>
      <w:pPr>
        <w:spacing w:line="360" w:lineRule="auto"/>
        <w:jc w:val="center"/>
        <w:rPr>
          <w:rFonts w:ascii="宋体" w:hAnsi="宋体" w:eastAsia="宋体" w:cs="宋体"/>
          <w:b/>
          <w:sz w:val="30"/>
          <w:szCs w:val="30"/>
        </w:rPr>
      </w:pPr>
      <w:r>
        <w:rPr>
          <w:rFonts w:hint="eastAsia" w:ascii="宋体" w:hAnsi="宋体" w:eastAsia="宋体" w:cs="宋体"/>
          <w:b/>
          <w:sz w:val="32"/>
          <w:szCs w:val="32"/>
        </w:rPr>
        <w:t>二〇一九年十月</w:t>
      </w:r>
    </w:p>
    <w:p>
      <w:pPr>
        <w:widowControl/>
        <w:jc w:val="left"/>
        <w:rPr>
          <w:rFonts w:ascii="宋体" w:hAnsi="宋体" w:eastAsia="宋体" w:cs="宋体"/>
          <w:szCs w:val="21"/>
        </w:rPr>
        <w:sectPr>
          <w:headerReference r:id="rId3" w:type="default"/>
          <w:footerReference r:id="rId4" w:type="default"/>
          <w:footerReference r:id="rId5" w:type="even"/>
          <w:pgSz w:w="11906" w:h="16838"/>
          <w:pgMar w:top="1418" w:right="1312" w:bottom="1418" w:left="1354" w:header="851" w:footer="992" w:gutter="0"/>
          <w:pgNumType w:start="1"/>
          <w:cols w:space="720" w:num="1"/>
          <w:docGrid w:type="lines" w:linePitch="312" w:charSpace="0"/>
        </w:sectPr>
      </w:pPr>
    </w:p>
    <w:p>
      <w:pPr>
        <w:pStyle w:val="26"/>
        <w:spacing w:before="0" w:line="360" w:lineRule="auto"/>
        <w:jc w:val="center"/>
        <w:rPr>
          <w:rFonts w:ascii="宋体" w:hAnsi="宋体" w:eastAsia="宋体" w:cs="宋体"/>
          <w:color w:val="auto"/>
          <w:sz w:val="36"/>
          <w:szCs w:val="36"/>
        </w:rPr>
      </w:pPr>
      <w:r>
        <w:rPr>
          <w:rFonts w:hint="eastAsia" w:ascii="宋体" w:hAnsi="宋体" w:eastAsia="宋体" w:cs="宋体"/>
          <w:color w:val="auto"/>
          <w:sz w:val="36"/>
          <w:szCs w:val="36"/>
          <w:lang w:val="zh-CN"/>
        </w:rPr>
        <w:t>目  录</w:t>
      </w:r>
    </w:p>
    <w:p>
      <w:pPr>
        <w:pStyle w:val="17"/>
        <w:tabs>
          <w:tab w:val="right" w:leader="dot" w:pos="9583"/>
        </w:tabs>
        <w:rPr>
          <w:rFonts w:ascii="宋体" w:hAnsi="宋体" w:eastAsia="宋体" w:cs="宋体"/>
          <w:sz w:val="21"/>
        </w:rPr>
      </w:pPr>
      <w:r>
        <w:rPr>
          <w:rFonts w:hint="eastAsia" w:ascii="宋体" w:hAnsi="宋体" w:eastAsia="宋体" w:cs="宋体"/>
          <w:b/>
        </w:rPr>
        <w:fldChar w:fldCharType="begin"/>
      </w:r>
      <w:r>
        <w:rPr>
          <w:rFonts w:hint="eastAsia" w:ascii="宋体" w:hAnsi="宋体" w:eastAsia="宋体" w:cs="宋体"/>
          <w:b/>
        </w:rPr>
        <w:instrText xml:space="preserve"> TOC \o "1-3" \h \z \u </w:instrText>
      </w:r>
      <w:r>
        <w:rPr>
          <w:rFonts w:hint="eastAsia" w:ascii="宋体" w:hAnsi="宋体" w:eastAsia="宋体" w:cs="宋体"/>
          <w:b/>
        </w:rPr>
        <w:fldChar w:fldCharType="separate"/>
      </w:r>
      <w:r>
        <w:fldChar w:fldCharType="begin"/>
      </w:r>
      <w:r>
        <w:instrText xml:space="preserve"> HYPERLINK \l "_Toc460578993" </w:instrText>
      </w:r>
      <w:r>
        <w:fldChar w:fldCharType="separate"/>
      </w:r>
      <w:r>
        <w:rPr>
          <w:rStyle w:val="24"/>
          <w:rFonts w:hint="eastAsia" w:ascii="宋体" w:hAnsi="宋体" w:eastAsia="宋体" w:cs="宋体"/>
          <w:color w:val="auto"/>
        </w:rPr>
        <w:t>第一部分   竞争性磋商公告</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rPr>
        <w:t>3</w:t>
      </w:r>
    </w:p>
    <w:p>
      <w:pPr>
        <w:pStyle w:val="17"/>
        <w:tabs>
          <w:tab w:val="right" w:leader="dot" w:pos="9583"/>
        </w:tabs>
        <w:rPr>
          <w:rFonts w:ascii="宋体" w:hAnsi="宋体" w:eastAsia="宋体" w:cs="宋体"/>
          <w:sz w:val="21"/>
        </w:rPr>
      </w:pPr>
      <w:r>
        <w:fldChar w:fldCharType="begin"/>
      </w:r>
      <w:r>
        <w:instrText xml:space="preserve"> HYPERLINK \l "_Toc460578994" </w:instrText>
      </w:r>
      <w:r>
        <w:fldChar w:fldCharType="separate"/>
      </w:r>
      <w:r>
        <w:rPr>
          <w:rStyle w:val="24"/>
          <w:rFonts w:hint="eastAsia" w:ascii="宋体" w:hAnsi="宋体" w:eastAsia="宋体" w:cs="宋体"/>
          <w:color w:val="auto"/>
        </w:rPr>
        <w:t>第二部分   供应商须知</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rPr>
        <w:t>5</w:t>
      </w:r>
    </w:p>
    <w:p>
      <w:pPr>
        <w:pStyle w:val="17"/>
        <w:tabs>
          <w:tab w:val="right" w:leader="dot" w:pos="9583"/>
        </w:tabs>
        <w:rPr>
          <w:rFonts w:ascii="宋体" w:hAnsi="宋体" w:eastAsia="宋体" w:cs="宋体"/>
          <w:sz w:val="21"/>
        </w:rPr>
      </w:pPr>
      <w:r>
        <w:fldChar w:fldCharType="begin"/>
      </w:r>
      <w:r>
        <w:instrText xml:space="preserve"> HYPERLINK \l "_Toc460578995" </w:instrText>
      </w:r>
      <w:r>
        <w:fldChar w:fldCharType="separate"/>
      </w:r>
      <w:r>
        <w:rPr>
          <w:rStyle w:val="24"/>
          <w:rFonts w:hint="eastAsia" w:ascii="宋体" w:hAnsi="宋体" w:eastAsia="宋体" w:cs="宋体"/>
          <w:color w:val="auto"/>
        </w:rPr>
        <w:t>第三部分   合同条款及格式</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rPr>
        <w:t>23</w:t>
      </w:r>
    </w:p>
    <w:p>
      <w:pPr>
        <w:pStyle w:val="17"/>
        <w:tabs>
          <w:tab w:val="right" w:leader="dot" w:pos="9583"/>
        </w:tabs>
        <w:rPr>
          <w:rFonts w:ascii="宋体" w:hAnsi="宋体" w:eastAsia="宋体" w:cs="宋体"/>
          <w:sz w:val="21"/>
        </w:rPr>
      </w:pPr>
      <w:r>
        <w:fldChar w:fldCharType="begin"/>
      </w:r>
      <w:r>
        <w:instrText xml:space="preserve"> HYPERLINK \l "_Toc460579001" </w:instrText>
      </w:r>
      <w:r>
        <w:fldChar w:fldCharType="separate"/>
      </w:r>
      <w:r>
        <w:rPr>
          <w:rStyle w:val="24"/>
          <w:rFonts w:hint="eastAsia" w:ascii="宋体" w:hAnsi="宋体" w:eastAsia="宋体" w:cs="宋体"/>
          <w:color w:val="auto"/>
        </w:rPr>
        <w:t>第四部分   项目说明和要求</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rPr>
        <w:t>24</w:t>
      </w:r>
    </w:p>
    <w:p>
      <w:pPr>
        <w:pStyle w:val="17"/>
        <w:tabs>
          <w:tab w:val="right" w:leader="dot" w:pos="9583"/>
        </w:tabs>
        <w:rPr>
          <w:rFonts w:ascii="宋体" w:hAnsi="宋体" w:eastAsia="宋体" w:cs="宋体"/>
          <w:sz w:val="21"/>
        </w:rPr>
      </w:pPr>
      <w:r>
        <w:fldChar w:fldCharType="begin"/>
      </w:r>
      <w:r>
        <w:instrText xml:space="preserve"> HYPERLINK \l "_Toc460579002" </w:instrText>
      </w:r>
      <w:r>
        <w:fldChar w:fldCharType="separate"/>
      </w:r>
      <w:r>
        <w:rPr>
          <w:rStyle w:val="24"/>
          <w:rFonts w:hint="eastAsia" w:ascii="宋体" w:hAnsi="宋体" w:eastAsia="宋体" w:cs="宋体"/>
          <w:color w:val="auto"/>
        </w:rPr>
        <w:t xml:space="preserve">第五部分   </w:t>
      </w:r>
      <w:r>
        <w:rPr>
          <w:rStyle w:val="24"/>
          <w:rFonts w:hint="eastAsia" w:ascii="宋体" w:hAnsi="宋体" w:eastAsia="宋体" w:cs="宋体"/>
          <w:color w:val="auto"/>
        </w:rPr>
        <w:fldChar w:fldCharType="end"/>
      </w:r>
      <w:r>
        <w:rPr>
          <w:rStyle w:val="24"/>
          <w:rFonts w:hint="eastAsia" w:ascii="宋体" w:hAnsi="宋体" w:eastAsia="宋体" w:cs="宋体"/>
          <w:color w:val="auto"/>
        </w:rPr>
        <w:t>响应文件格式</w:t>
      </w:r>
      <w:r>
        <w:rPr>
          <w:rFonts w:hint="eastAsia" w:ascii="宋体" w:hAnsi="宋体" w:eastAsia="宋体" w:cs="宋体"/>
        </w:rPr>
        <w:tab/>
      </w:r>
      <w:r>
        <w:rPr>
          <w:rFonts w:hint="eastAsia" w:ascii="宋体" w:hAnsi="宋体" w:eastAsia="宋体" w:cs="宋体"/>
        </w:rPr>
        <w:t>27</w:t>
      </w:r>
    </w:p>
    <w:p>
      <w:pPr>
        <w:pStyle w:val="17"/>
        <w:tabs>
          <w:tab w:val="right" w:leader="dot" w:pos="9583"/>
        </w:tabs>
        <w:rPr>
          <w:rFonts w:ascii="宋体" w:hAnsi="宋体" w:eastAsia="宋体" w:cs="宋体"/>
          <w:sz w:val="21"/>
        </w:rPr>
      </w:pPr>
      <w:r>
        <w:fldChar w:fldCharType="begin"/>
      </w:r>
      <w:r>
        <w:instrText xml:space="preserve"> HYPERLINK \l "_Toc460579003" </w:instrText>
      </w:r>
      <w:r>
        <w:fldChar w:fldCharType="separate"/>
      </w:r>
      <w:r>
        <w:rPr>
          <w:rStyle w:val="24"/>
          <w:rFonts w:hint="eastAsia" w:ascii="宋体" w:hAnsi="宋体" w:eastAsia="宋体" w:cs="宋体"/>
          <w:color w:val="auto"/>
        </w:rPr>
        <w:t xml:space="preserve">第六部分   </w:t>
      </w:r>
      <w:r>
        <w:rPr>
          <w:rStyle w:val="24"/>
          <w:rFonts w:hint="eastAsia" w:ascii="宋体" w:hAnsi="宋体" w:eastAsia="宋体" w:cs="宋体"/>
          <w:color w:val="auto"/>
        </w:rPr>
        <w:fldChar w:fldCharType="end"/>
      </w:r>
      <w:r>
        <w:rPr>
          <w:rStyle w:val="24"/>
          <w:rFonts w:hint="eastAsia" w:ascii="宋体" w:hAnsi="宋体" w:eastAsia="宋体" w:cs="宋体"/>
          <w:color w:val="auto"/>
        </w:rPr>
        <w:t>评分办法</w:t>
      </w:r>
      <w:r>
        <w:rPr>
          <w:rFonts w:hint="eastAsia" w:ascii="宋体" w:hAnsi="宋体" w:eastAsia="宋体" w:cs="宋体"/>
        </w:rPr>
        <w:tab/>
      </w:r>
      <w:r>
        <w:rPr>
          <w:rFonts w:hint="eastAsia" w:ascii="宋体" w:hAnsi="宋体" w:eastAsia="宋体" w:cs="宋体"/>
        </w:rPr>
        <w:t>39</w:t>
      </w:r>
    </w:p>
    <w:p>
      <w:pPr>
        <w:pStyle w:val="17"/>
        <w:tabs>
          <w:tab w:val="right" w:leader="dot" w:pos="9583"/>
        </w:tabs>
        <w:rPr>
          <w:rFonts w:ascii="宋体" w:hAnsi="宋体" w:eastAsia="宋体" w:cs="宋体"/>
        </w:rPr>
      </w:pPr>
      <w:r>
        <w:rPr>
          <w:rFonts w:hint="eastAsia" w:ascii="宋体" w:hAnsi="宋体" w:eastAsia="宋体" w:cs="宋体"/>
          <w:b/>
        </w:rPr>
        <w:fldChar w:fldCharType="end"/>
      </w:r>
    </w:p>
    <w:p>
      <w:pPr>
        <w:pStyle w:val="3"/>
        <w:keepNext w:val="0"/>
        <w:keepLines w:val="0"/>
        <w:topLinePunct/>
        <w:spacing w:line="240" w:lineRule="auto"/>
        <w:rPr>
          <w:rFonts w:ascii="宋体" w:hAnsi="宋体" w:eastAsia="宋体" w:cs="宋体"/>
        </w:rPr>
      </w:pPr>
      <w:bookmarkStart w:id="0" w:name="_Toc423016739"/>
    </w:p>
    <w:p>
      <w:pPr>
        <w:pStyle w:val="3"/>
        <w:keepNext w:val="0"/>
        <w:keepLines w:val="0"/>
        <w:topLinePunct/>
        <w:spacing w:line="240" w:lineRule="auto"/>
        <w:rPr>
          <w:rFonts w:ascii="宋体" w:hAnsi="宋体" w:eastAsia="宋体" w:cs="宋体"/>
        </w:rPr>
      </w:pPr>
    </w:p>
    <w:p>
      <w:pPr>
        <w:pStyle w:val="3"/>
        <w:keepNext w:val="0"/>
        <w:keepLines w:val="0"/>
        <w:topLinePunct/>
        <w:spacing w:line="240" w:lineRule="auto"/>
        <w:rPr>
          <w:rFonts w:ascii="宋体" w:hAnsi="宋体" w:eastAsia="宋体" w:cs="宋体"/>
        </w:rPr>
      </w:pPr>
    </w:p>
    <w:p>
      <w:pPr>
        <w:pStyle w:val="3"/>
        <w:keepNext w:val="0"/>
        <w:keepLines w:val="0"/>
        <w:topLinePunct/>
        <w:spacing w:line="240" w:lineRule="auto"/>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25"/>
        <w:ind w:firstLine="0"/>
        <w:rPr>
          <w:rFonts w:ascii="宋体" w:hAnsi="宋体" w:eastAsia="宋体" w:cs="宋体"/>
        </w:rPr>
      </w:pPr>
    </w:p>
    <w:p>
      <w:pPr>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3"/>
        <w:keepNext w:val="0"/>
        <w:keepLines w:val="0"/>
        <w:topLinePunct/>
        <w:spacing w:before="0" w:after="0" w:line="360" w:lineRule="auto"/>
        <w:jc w:val="both"/>
        <w:rPr>
          <w:rFonts w:ascii="宋体" w:hAnsi="宋体" w:eastAsia="宋体" w:cs="宋体"/>
          <w:sz w:val="24"/>
        </w:rPr>
      </w:pPr>
      <w:bookmarkStart w:id="1" w:name="_Toc460578993"/>
      <w:r>
        <w:rPr>
          <w:rFonts w:hint="eastAsia" w:ascii="宋体" w:hAnsi="宋体" w:eastAsia="宋体" w:cs="宋体"/>
          <w:sz w:val="32"/>
          <w:szCs w:val="32"/>
        </w:rPr>
        <w:t xml:space="preserve">               第一部分  竞争性磋商公告</w:t>
      </w:r>
      <w:bookmarkEnd w:id="0"/>
      <w:bookmarkEnd w:id="1"/>
    </w:p>
    <w:p>
      <w:pPr>
        <w:numPr>
          <w:ilvl w:val="0"/>
          <w:numId w:val="1"/>
        </w:numPr>
        <w:adjustRightInd w:val="0"/>
        <w:snapToGrid w:val="0"/>
        <w:spacing w:line="500" w:lineRule="exact"/>
        <w:ind w:firstLine="420" w:firstLineChars="175"/>
        <w:rPr>
          <w:rFonts w:ascii="宋体" w:hAnsi="宋体" w:eastAsia="宋体" w:cs="宋体"/>
          <w:sz w:val="24"/>
          <w:u w:val="single"/>
        </w:rPr>
      </w:pPr>
      <w:r>
        <w:rPr>
          <w:rFonts w:hint="eastAsia" w:ascii="宋体" w:hAnsi="宋体" w:eastAsia="宋体" w:cs="宋体"/>
          <w:sz w:val="24"/>
        </w:rPr>
        <w:t>项目名称：济宁医学院日照校区教职工餐厅租赁经营服务项目</w:t>
      </w:r>
    </w:p>
    <w:p>
      <w:pPr>
        <w:numPr>
          <w:ilvl w:val="0"/>
          <w:numId w:val="1"/>
        </w:numPr>
        <w:adjustRightInd w:val="0"/>
        <w:snapToGrid w:val="0"/>
        <w:spacing w:line="500" w:lineRule="exact"/>
        <w:ind w:firstLine="420" w:firstLineChars="175"/>
        <w:rPr>
          <w:rFonts w:ascii="宋体" w:hAnsi="宋体" w:eastAsia="宋体" w:cs="宋体"/>
          <w:sz w:val="24"/>
          <w:u w:val="single"/>
        </w:rPr>
      </w:pPr>
      <w:r>
        <w:rPr>
          <w:rFonts w:hint="eastAsia" w:ascii="宋体" w:hAnsi="宋体" w:eastAsia="宋体" w:cs="宋体"/>
          <w:sz w:val="24"/>
        </w:rPr>
        <w:t>项目编号：HT-2019-FW-</w:t>
      </w:r>
      <w:r>
        <w:rPr>
          <w:rFonts w:hint="eastAsia" w:ascii="宋体" w:hAnsi="宋体" w:eastAsia="宋体" w:cs="宋体"/>
          <w:sz w:val="24"/>
          <w:lang w:val="en-US" w:eastAsia="zh-CN"/>
        </w:rPr>
        <w:t>123</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三、招标内容：</w:t>
      </w:r>
    </w:p>
    <w:tbl>
      <w:tblPr>
        <w:tblStyle w:val="20"/>
        <w:tblpPr w:leftFromText="180" w:rightFromText="180" w:vertAnchor="text" w:horzAnchor="page" w:tblpX="1336" w:tblpY="34"/>
        <w:tblOverlap w:val="never"/>
        <w:tblW w:w="930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8"/>
        <w:gridCol w:w="2008"/>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7" w:hRule="atLeast"/>
          <w:tblCellSpacing w:w="0" w:type="dxa"/>
        </w:trPr>
        <w:tc>
          <w:tcPr>
            <w:tcW w:w="948" w:type="dxa"/>
            <w:vAlign w:val="center"/>
          </w:tcPr>
          <w:p>
            <w:pPr>
              <w:widowControl/>
              <w:spacing w:line="312" w:lineRule="auto"/>
              <w:jc w:val="center"/>
              <w:rPr>
                <w:rFonts w:ascii="宋体" w:hAnsi="宋体" w:eastAsia="宋体" w:cs="宋体"/>
                <w:kern w:val="0"/>
                <w:sz w:val="24"/>
              </w:rPr>
            </w:pPr>
            <w:r>
              <w:rPr>
                <w:rFonts w:hint="eastAsia" w:ascii="宋体" w:hAnsi="宋体" w:eastAsia="宋体" w:cs="宋体"/>
                <w:kern w:val="0"/>
                <w:sz w:val="24"/>
              </w:rPr>
              <w:t>包号</w:t>
            </w:r>
          </w:p>
        </w:tc>
        <w:tc>
          <w:tcPr>
            <w:tcW w:w="2008" w:type="dxa"/>
            <w:vAlign w:val="center"/>
          </w:tcPr>
          <w:p>
            <w:pPr>
              <w:widowControl/>
              <w:spacing w:line="312" w:lineRule="auto"/>
              <w:jc w:val="center"/>
              <w:rPr>
                <w:rFonts w:ascii="宋体" w:hAnsi="宋体" w:eastAsia="宋体" w:cs="宋体"/>
                <w:kern w:val="0"/>
                <w:sz w:val="24"/>
              </w:rPr>
            </w:pPr>
            <w:r>
              <w:rPr>
                <w:rFonts w:hint="eastAsia" w:ascii="宋体" w:hAnsi="宋体" w:eastAsia="宋体" w:cs="宋体"/>
                <w:kern w:val="0"/>
                <w:sz w:val="24"/>
              </w:rPr>
              <w:t>项目名称</w:t>
            </w:r>
          </w:p>
        </w:tc>
        <w:tc>
          <w:tcPr>
            <w:tcW w:w="6344" w:type="dxa"/>
            <w:vAlign w:val="center"/>
          </w:tcPr>
          <w:p>
            <w:pPr>
              <w:widowControl/>
              <w:spacing w:line="312" w:lineRule="auto"/>
              <w:ind w:firstLine="420" w:firstLineChars="175"/>
              <w:jc w:val="center"/>
              <w:rPr>
                <w:rFonts w:ascii="宋体" w:hAnsi="宋体" w:eastAsia="宋体" w:cs="宋体"/>
                <w:kern w:val="0"/>
                <w:sz w:val="24"/>
              </w:rPr>
            </w:pPr>
            <w:r>
              <w:rPr>
                <w:rFonts w:hint="eastAsia" w:ascii="宋体" w:hAnsi="宋体" w:eastAsia="宋体" w:cs="宋体"/>
                <w:kern w:val="0"/>
                <w:sz w:val="24"/>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23" w:hRule="atLeast"/>
          <w:tblCellSpacing w:w="0" w:type="dxa"/>
        </w:trPr>
        <w:tc>
          <w:tcPr>
            <w:tcW w:w="948" w:type="dxa"/>
            <w:vAlign w:val="center"/>
          </w:tcPr>
          <w:p>
            <w:pPr>
              <w:widowControl/>
              <w:spacing w:line="312" w:lineRule="auto"/>
              <w:jc w:val="center"/>
              <w:rPr>
                <w:rFonts w:ascii="宋体" w:hAnsi="宋体" w:eastAsia="宋体" w:cs="宋体"/>
                <w:bCs/>
                <w:sz w:val="24"/>
              </w:rPr>
            </w:pPr>
            <w:r>
              <w:rPr>
                <w:rFonts w:hint="eastAsia" w:ascii="宋体" w:hAnsi="宋体" w:eastAsia="宋体" w:cs="宋体"/>
                <w:bCs/>
                <w:sz w:val="24"/>
              </w:rPr>
              <w:t>A包</w:t>
            </w:r>
          </w:p>
        </w:tc>
        <w:tc>
          <w:tcPr>
            <w:tcW w:w="2008" w:type="dxa"/>
            <w:vAlign w:val="center"/>
          </w:tcPr>
          <w:p>
            <w:pPr>
              <w:widowControl/>
              <w:spacing w:line="312" w:lineRule="auto"/>
              <w:rPr>
                <w:rFonts w:ascii="宋体" w:hAnsi="宋体" w:eastAsia="宋体" w:cs="宋体"/>
                <w:bCs/>
                <w:sz w:val="24"/>
              </w:rPr>
            </w:pPr>
            <w:r>
              <w:rPr>
                <w:rFonts w:hint="eastAsia" w:ascii="宋体" w:hAnsi="宋体" w:eastAsia="宋体" w:cs="宋体"/>
                <w:bCs/>
                <w:sz w:val="24"/>
              </w:rPr>
              <w:t>济宁医学院日照校区教职工餐厅租赁经营服务项目</w:t>
            </w:r>
          </w:p>
        </w:tc>
        <w:tc>
          <w:tcPr>
            <w:tcW w:w="6344" w:type="dxa"/>
            <w:vAlign w:val="center"/>
          </w:tcPr>
          <w:p>
            <w:pPr>
              <w:spacing w:line="312" w:lineRule="auto"/>
              <w:ind w:firstLine="480" w:firstLineChars="200"/>
              <w:rPr>
                <w:rFonts w:ascii="宋体" w:hAnsi="宋体" w:eastAsia="宋体" w:cs="宋体"/>
                <w:kern w:val="0"/>
                <w:sz w:val="24"/>
              </w:rPr>
            </w:pPr>
            <w:r>
              <w:rPr>
                <w:rFonts w:hint="eastAsia" w:ascii="宋体" w:hAnsi="宋体" w:eastAsia="宋体" w:cs="宋体"/>
                <w:kern w:val="0"/>
                <w:sz w:val="24"/>
              </w:rPr>
              <w:t>1、中华人民共和国境内注册，并具有独立法人资格的企业；</w:t>
            </w:r>
          </w:p>
          <w:p>
            <w:pPr>
              <w:spacing w:line="312" w:lineRule="auto"/>
              <w:ind w:firstLine="480" w:firstLineChars="200"/>
              <w:rPr>
                <w:rFonts w:ascii="宋体" w:hAnsi="宋体" w:eastAsia="宋体" w:cs="宋体"/>
                <w:kern w:val="0"/>
                <w:sz w:val="24"/>
              </w:rPr>
            </w:pPr>
            <w:r>
              <w:rPr>
                <w:rFonts w:hint="eastAsia" w:ascii="宋体" w:hAnsi="宋体" w:eastAsia="宋体" w:cs="宋体"/>
                <w:kern w:val="0"/>
                <w:sz w:val="24"/>
              </w:rPr>
              <w:t>2、具有有效的营业执照，且包含相关经营范围，具有承担相应民事责任的能力；</w:t>
            </w:r>
          </w:p>
          <w:p>
            <w:pPr>
              <w:spacing w:line="312" w:lineRule="auto"/>
              <w:ind w:firstLine="480" w:firstLineChars="200"/>
              <w:rPr>
                <w:rFonts w:ascii="宋体" w:hAnsi="宋体" w:eastAsia="宋体" w:cs="宋体"/>
                <w:kern w:val="0"/>
                <w:sz w:val="24"/>
              </w:rPr>
            </w:pPr>
            <w:r>
              <w:rPr>
                <w:rFonts w:hint="eastAsia" w:ascii="宋体" w:hAnsi="宋体" w:eastAsia="宋体" w:cs="宋体"/>
                <w:kern w:val="0"/>
                <w:sz w:val="24"/>
              </w:rPr>
              <w:t>3、具有有效的食品经营许可证；</w:t>
            </w:r>
          </w:p>
          <w:p>
            <w:pPr>
              <w:spacing w:line="312" w:lineRule="auto"/>
              <w:ind w:firstLine="480" w:firstLineChars="200"/>
              <w:rPr>
                <w:rFonts w:ascii="宋体" w:hAnsi="宋体" w:eastAsia="宋体" w:cs="宋体"/>
                <w:kern w:val="0"/>
                <w:sz w:val="24"/>
              </w:rPr>
            </w:pPr>
            <w:r>
              <w:rPr>
                <w:rFonts w:hint="eastAsia" w:ascii="宋体" w:hAnsi="宋体" w:eastAsia="宋体" w:cs="宋体"/>
                <w:kern w:val="0"/>
                <w:sz w:val="24"/>
              </w:rPr>
              <w:t>4、项目经理近三个月缴纳社会养老保险证明（社会养老保险证明一般是指社会养老保险缴纳凭证或者社会养老保险机构出具的缴纳证明等）原件；</w:t>
            </w:r>
          </w:p>
          <w:p>
            <w:pPr>
              <w:spacing w:line="312" w:lineRule="auto"/>
              <w:ind w:firstLine="480" w:firstLineChars="200"/>
              <w:rPr>
                <w:rFonts w:ascii="宋体" w:hAnsi="宋体" w:eastAsia="宋体" w:cs="宋体"/>
                <w:kern w:val="0"/>
                <w:sz w:val="24"/>
              </w:rPr>
            </w:pPr>
            <w:r>
              <w:rPr>
                <w:rFonts w:hint="eastAsia" w:ascii="宋体" w:hAnsi="宋体" w:eastAsia="宋体" w:cs="宋体"/>
                <w:kern w:val="0"/>
                <w:sz w:val="24"/>
              </w:rPr>
              <w:t>5、近三年内没有出现过食品、卫生、防疫、安全事故；</w:t>
            </w:r>
          </w:p>
          <w:p>
            <w:pPr>
              <w:spacing w:line="312" w:lineRule="auto"/>
              <w:ind w:firstLine="480" w:firstLineChars="200"/>
              <w:rPr>
                <w:rFonts w:ascii="宋体" w:hAnsi="宋体" w:eastAsia="宋体" w:cs="宋体"/>
                <w:kern w:val="0"/>
                <w:sz w:val="24"/>
              </w:rPr>
            </w:pPr>
            <w:r>
              <w:rPr>
                <w:rFonts w:hint="eastAsia" w:ascii="宋体" w:hAnsi="宋体" w:eastAsia="宋体" w:cs="宋体"/>
                <w:kern w:val="0"/>
                <w:sz w:val="24"/>
              </w:rPr>
              <w:t>6、供应商须满足《中华人民共和国政府采购法》第22条规定；</w:t>
            </w:r>
          </w:p>
          <w:p>
            <w:pPr>
              <w:spacing w:line="312" w:lineRule="auto"/>
              <w:ind w:firstLine="480" w:firstLineChars="200"/>
              <w:rPr>
                <w:rFonts w:ascii="宋体" w:hAnsi="宋体" w:eastAsia="宋体" w:cs="宋体"/>
                <w:kern w:val="0"/>
                <w:sz w:val="24"/>
              </w:rPr>
            </w:pPr>
            <w:r>
              <w:rPr>
                <w:rFonts w:hint="eastAsia" w:ascii="宋体" w:hAnsi="宋体" w:eastAsia="宋体" w:cs="宋体"/>
                <w:kern w:val="0"/>
                <w:sz w:val="24"/>
              </w:rPr>
              <w:t>7、本项目不接受联合体投标；</w:t>
            </w:r>
          </w:p>
          <w:p>
            <w:pPr>
              <w:spacing w:line="312" w:lineRule="auto"/>
              <w:ind w:firstLine="480" w:firstLineChars="200"/>
              <w:rPr>
                <w:rFonts w:ascii="宋体" w:hAnsi="宋体" w:eastAsia="宋体" w:cs="宋体"/>
                <w:kern w:val="0"/>
                <w:sz w:val="24"/>
              </w:rPr>
            </w:pPr>
            <w:r>
              <w:rPr>
                <w:rFonts w:hint="eastAsia" w:ascii="宋体" w:hAnsi="宋体" w:eastAsia="宋体" w:cs="宋体"/>
                <w:kern w:val="0"/>
                <w:sz w:val="24"/>
              </w:rPr>
              <w:t>8、资格审查方式：资格后审。</w:t>
            </w:r>
          </w:p>
        </w:tc>
      </w:tr>
    </w:tbl>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四、报名和获取采购文件</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1、报名时间：2019年10月</w:t>
      </w:r>
      <w:r>
        <w:rPr>
          <w:rFonts w:hint="eastAsia" w:ascii="宋体" w:hAnsi="宋体" w:eastAsia="宋体" w:cs="宋体"/>
          <w:sz w:val="24"/>
          <w:lang w:val="en-US" w:eastAsia="zh-CN"/>
        </w:rPr>
        <w:t>14</w:t>
      </w:r>
      <w:r>
        <w:rPr>
          <w:rFonts w:hint="eastAsia" w:ascii="宋体" w:hAnsi="宋体" w:eastAsia="宋体" w:cs="宋体"/>
          <w:sz w:val="24"/>
        </w:rPr>
        <w:t>日— 2019年10月</w:t>
      </w:r>
      <w:r>
        <w:rPr>
          <w:rFonts w:hint="eastAsia" w:ascii="宋体" w:hAnsi="宋体" w:eastAsia="宋体" w:cs="宋体"/>
          <w:sz w:val="24"/>
          <w:lang w:val="en-US" w:eastAsia="zh-CN"/>
        </w:rPr>
        <w:t>22</w:t>
      </w:r>
      <w:r>
        <w:rPr>
          <w:rFonts w:hint="eastAsia" w:ascii="宋体" w:hAnsi="宋体" w:eastAsia="宋体" w:cs="宋体"/>
          <w:sz w:val="24"/>
        </w:rPr>
        <w:t>日</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2、报名及竞争性磋商文件获取方式（现场报名或邮箱报名）：</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现场报名：</w:t>
      </w:r>
      <w:r>
        <w:rPr>
          <w:rFonts w:hint="eastAsia" w:ascii="宋体" w:hAnsi="宋体" w:cs="宋体"/>
          <w:bCs/>
          <w:sz w:val="24"/>
          <w:lang w:bidi="ar"/>
        </w:rPr>
        <w:t>有意参加本项目的供应商请于2019年</w:t>
      </w:r>
      <w:r>
        <w:rPr>
          <w:rFonts w:hint="eastAsia" w:ascii="宋体" w:hAnsi="宋体" w:cs="宋体"/>
          <w:bCs/>
          <w:sz w:val="24"/>
          <w:lang w:val="en-US" w:eastAsia="zh-CN" w:bidi="ar"/>
        </w:rPr>
        <w:t>10</w:t>
      </w:r>
      <w:r>
        <w:rPr>
          <w:rFonts w:hint="eastAsia" w:ascii="宋体" w:hAnsi="宋体" w:cs="宋体"/>
          <w:bCs/>
          <w:sz w:val="24"/>
          <w:lang w:bidi="ar"/>
        </w:rPr>
        <w:t>月</w:t>
      </w:r>
      <w:r>
        <w:rPr>
          <w:rFonts w:hint="eastAsia" w:ascii="宋体" w:hAnsi="宋体" w:cs="宋体"/>
          <w:bCs/>
          <w:sz w:val="24"/>
          <w:lang w:val="en-US" w:eastAsia="zh-CN" w:bidi="ar"/>
        </w:rPr>
        <w:t>14</w:t>
      </w:r>
      <w:r>
        <w:rPr>
          <w:rFonts w:hint="eastAsia" w:ascii="宋体" w:hAnsi="宋体" w:cs="宋体"/>
          <w:bCs/>
          <w:sz w:val="24"/>
          <w:lang w:bidi="ar"/>
        </w:rPr>
        <w:t>日—2019年10月</w:t>
      </w:r>
      <w:r>
        <w:rPr>
          <w:rFonts w:hint="eastAsia" w:ascii="宋体" w:hAnsi="宋体" w:cs="宋体"/>
          <w:bCs/>
          <w:sz w:val="24"/>
          <w:lang w:val="en-US" w:eastAsia="zh-CN" w:bidi="ar"/>
        </w:rPr>
        <w:t>22</w:t>
      </w:r>
      <w:r>
        <w:rPr>
          <w:rFonts w:hint="eastAsia" w:ascii="宋体" w:hAnsi="宋体" w:cs="宋体"/>
          <w:bCs/>
          <w:sz w:val="24"/>
          <w:lang w:bidi="ar"/>
        </w:rPr>
        <w:t>日（上午8:00-12:00，下午13:30-17:30）</w:t>
      </w:r>
      <w:r>
        <w:rPr>
          <w:rFonts w:hint="eastAsia" w:ascii="宋体" w:hAnsi="宋体" w:eastAsia="宋体" w:cs="宋体"/>
          <w:sz w:val="24"/>
        </w:rPr>
        <w:t>请携带以下有效期内的证件一套：（1）营业执照；（2）食品经营许可证；（3）</w:t>
      </w:r>
      <w:r>
        <w:rPr>
          <w:rFonts w:hint="eastAsia" w:ascii="宋体" w:hAnsi="宋体" w:eastAsia="宋体" w:cs="宋体"/>
          <w:kern w:val="0"/>
          <w:sz w:val="24"/>
        </w:rPr>
        <w:t>项目经理近三个月缴纳社会养老保险证明；</w:t>
      </w:r>
      <w:r>
        <w:rPr>
          <w:rFonts w:hint="eastAsia" w:ascii="宋体" w:hAnsi="宋体" w:eastAsia="宋体" w:cs="宋体"/>
          <w:sz w:val="24"/>
        </w:rPr>
        <w:t>（4）市场监督管理局或食品药品监督管理局针对供应商近三年内没有出现过食品、卫生、防疫、安全事故的相关证明文件（证明原件或官方网站截图加盖供应商公章）；（5）授权委托书及授权委托人身份证。以上材料需提供加盖公章的复印件一套。通过报名审查后领取竞争性磋商文件。地点：山东衡天咨询有限公司，联系地址：济宁市任城大道翠都国际A座22楼。</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邮箱报名：请将以下有效期内的证件加盖公章的扫描件：（1）营业执照；（2）食品经营许可证；（3）项目经理近三个月缴纳社会养老保险证明；（4）市场监督管理局或食品药品监督管理局针对供应商近三年内没有出现过食品、卫生、防疫、安全事故的相关证明文件（证明原件或官方网站截图加盖供应商公章）；（5）授权委托书及授权委托人身份证；（6）联系人及联系方式，发送至1605956213@qq.com并电话通知项目负责人。通过报名审查后领取竞争性磋商文件。</w:t>
      </w:r>
    </w:p>
    <w:p>
      <w:pPr>
        <w:numPr>
          <w:ilvl w:val="0"/>
          <w:numId w:val="2"/>
        </w:num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本次竞争性磋商文件费用400元，售后不退。</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五、递交响应文件时间及地点</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1、时间：2019年10月2</w:t>
      </w:r>
      <w:r>
        <w:rPr>
          <w:rFonts w:hint="eastAsia" w:ascii="宋体" w:hAnsi="宋体" w:eastAsia="宋体" w:cs="宋体"/>
          <w:sz w:val="24"/>
          <w:lang w:val="en-US" w:eastAsia="zh-CN"/>
        </w:rPr>
        <w:t>5</w:t>
      </w:r>
      <w:r>
        <w:rPr>
          <w:rFonts w:hint="eastAsia" w:ascii="宋体" w:hAnsi="宋体" w:eastAsia="宋体" w:cs="宋体"/>
          <w:sz w:val="24"/>
        </w:rPr>
        <w:t>日</w:t>
      </w:r>
      <w:r>
        <w:rPr>
          <w:rFonts w:hint="eastAsia" w:ascii="宋体" w:hAnsi="宋体" w:eastAsia="宋体" w:cs="宋体"/>
          <w:sz w:val="24"/>
          <w:lang w:val="en-US" w:eastAsia="zh-CN"/>
        </w:rPr>
        <w:t>09</w:t>
      </w:r>
      <w:r>
        <w:rPr>
          <w:rFonts w:hint="eastAsia" w:ascii="宋体" w:hAnsi="宋体" w:eastAsia="宋体" w:cs="宋体"/>
          <w:sz w:val="24"/>
        </w:rPr>
        <w:t>时</w:t>
      </w:r>
      <w:r>
        <w:rPr>
          <w:rFonts w:hint="eastAsia" w:ascii="宋体" w:hAnsi="宋体" w:eastAsia="宋体" w:cs="宋体"/>
          <w:sz w:val="24"/>
          <w:lang w:val="en-US" w:eastAsia="zh-CN"/>
        </w:rPr>
        <w:t>00分</w:t>
      </w:r>
      <w:r>
        <w:rPr>
          <w:rFonts w:hint="eastAsia" w:ascii="宋体" w:hAnsi="宋体" w:eastAsia="宋体" w:cs="宋体"/>
          <w:sz w:val="24"/>
        </w:rPr>
        <w:t>前（北京时间）</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2、地点：济宁医学院日照校区主楼1013室</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六、开标时间及地点</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1、时间：2019年10月</w:t>
      </w:r>
      <w:r>
        <w:rPr>
          <w:rFonts w:hint="eastAsia" w:ascii="宋体" w:hAnsi="宋体" w:eastAsia="宋体" w:cs="宋体"/>
          <w:sz w:val="24"/>
          <w:lang w:val="en-US" w:eastAsia="zh-CN"/>
        </w:rPr>
        <w:t>25</w:t>
      </w:r>
      <w:r>
        <w:rPr>
          <w:rFonts w:hint="eastAsia" w:ascii="宋体" w:hAnsi="宋体" w:eastAsia="宋体" w:cs="宋体"/>
          <w:sz w:val="24"/>
        </w:rPr>
        <w:t>日</w:t>
      </w:r>
      <w:r>
        <w:rPr>
          <w:rFonts w:hint="eastAsia" w:ascii="宋体" w:hAnsi="宋体" w:eastAsia="宋体" w:cs="宋体"/>
          <w:sz w:val="24"/>
          <w:lang w:val="en-US" w:eastAsia="zh-CN"/>
        </w:rPr>
        <w:t>09</w:t>
      </w:r>
      <w:r>
        <w:rPr>
          <w:rFonts w:hint="eastAsia" w:ascii="宋体" w:hAnsi="宋体" w:eastAsia="宋体" w:cs="宋体"/>
          <w:sz w:val="24"/>
        </w:rPr>
        <w:t>时</w:t>
      </w:r>
      <w:r>
        <w:rPr>
          <w:rFonts w:hint="eastAsia" w:ascii="宋体" w:hAnsi="宋体" w:eastAsia="宋体" w:cs="宋体"/>
          <w:sz w:val="24"/>
          <w:lang w:val="en-US" w:eastAsia="zh-CN"/>
        </w:rPr>
        <w:t>00分</w:t>
      </w:r>
      <w:r>
        <w:rPr>
          <w:rFonts w:hint="eastAsia" w:ascii="宋体" w:hAnsi="宋体" w:eastAsia="宋体" w:cs="宋体"/>
          <w:sz w:val="24"/>
        </w:rPr>
        <w:t>（北京时间）</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2、地点：济宁医学院日照校区主楼1013室</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七、联系方式</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1．采购人：济宁医学院</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联系人：王主任</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联系电话：0537-3616129</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2.代理机构：山东衡天咨询有限公司</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地址：济宁市任城大道翠都国际A座22楼</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 xml:space="preserve">联系人：梁老师、伊老师 </w:t>
      </w:r>
    </w:p>
    <w:p>
      <w:pPr>
        <w:adjustRightInd w:val="0"/>
        <w:snapToGrid w:val="0"/>
        <w:spacing w:line="500" w:lineRule="exact"/>
        <w:ind w:firstLine="420" w:firstLineChars="175"/>
        <w:rPr>
          <w:rFonts w:ascii="宋体" w:hAnsi="宋体" w:eastAsia="宋体" w:cs="宋体"/>
          <w:sz w:val="24"/>
        </w:rPr>
      </w:pPr>
      <w:r>
        <w:rPr>
          <w:rFonts w:hint="eastAsia" w:ascii="宋体" w:hAnsi="宋体" w:eastAsia="宋体" w:cs="宋体"/>
          <w:sz w:val="24"/>
        </w:rPr>
        <w:t>联系电话：0537-2489666、13325175715</w:t>
      </w:r>
    </w:p>
    <w:p>
      <w:pPr>
        <w:adjustRightInd w:val="0"/>
        <w:snapToGrid w:val="0"/>
        <w:spacing w:line="500" w:lineRule="exact"/>
        <w:ind w:firstLine="420" w:firstLineChars="175"/>
        <w:rPr>
          <w:rFonts w:ascii="宋体" w:hAnsi="宋体" w:eastAsia="宋体" w:cs="宋体"/>
          <w:sz w:val="24"/>
        </w:rPr>
      </w:pPr>
    </w:p>
    <w:p>
      <w:pPr>
        <w:adjustRightInd w:val="0"/>
        <w:snapToGrid w:val="0"/>
        <w:spacing w:line="500" w:lineRule="exact"/>
        <w:rPr>
          <w:rFonts w:ascii="宋体" w:hAnsi="宋体" w:eastAsia="宋体" w:cs="宋体"/>
          <w:b/>
          <w:sz w:val="24"/>
        </w:rPr>
      </w:pPr>
    </w:p>
    <w:p>
      <w:pPr>
        <w:wordWrap w:val="0"/>
        <w:adjustRightInd w:val="0"/>
        <w:snapToGrid w:val="0"/>
        <w:spacing w:line="500" w:lineRule="exact"/>
        <w:ind w:firstLine="385" w:firstLineChars="175"/>
        <w:jc w:val="right"/>
        <w:rPr>
          <w:rFonts w:ascii="宋体" w:hAnsi="宋体" w:eastAsia="宋体" w:cs="宋体"/>
          <w:spacing w:val="-10"/>
          <w:sz w:val="24"/>
        </w:rPr>
      </w:pPr>
      <w:r>
        <w:rPr>
          <w:rFonts w:hint="eastAsia" w:ascii="宋体" w:hAnsi="宋体" w:eastAsia="宋体" w:cs="宋体"/>
          <w:spacing w:val="-10"/>
          <w:sz w:val="24"/>
        </w:rPr>
        <w:t>2019年</w:t>
      </w:r>
      <w:r>
        <w:rPr>
          <w:rFonts w:hint="eastAsia" w:ascii="宋体" w:hAnsi="宋体" w:eastAsia="宋体" w:cs="宋体"/>
          <w:spacing w:val="-10"/>
          <w:sz w:val="24"/>
          <w:lang w:val="en-US" w:eastAsia="zh-CN"/>
        </w:rPr>
        <w:t>10</w:t>
      </w:r>
      <w:r>
        <w:rPr>
          <w:rFonts w:hint="eastAsia" w:ascii="宋体" w:hAnsi="宋体" w:eastAsia="宋体" w:cs="宋体"/>
          <w:spacing w:val="-10"/>
          <w:sz w:val="24"/>
        </w:rPr>
        <w:t xml:space="preserve"> 月 </w:t>
      </w:r>
      <w:r>
        <w:rPr>
          <w:rFonts w:hint="eastAsia" w:ascii="宋体" w:hAnsi="宋体" w:eastAsia="宋体" w:cs="宋体"/>
          <w:spacing w:val="-10"/>
          <w:sz w:val="24"/>
          <w:lang w:val="en-US" w:eastAsia="zh-CN"/>
        </w:rPr>
        <w:t>14</w:t>
      </w:r>
      <w:r>
        <w:rPr>
          <w:rFonts w:hint="eastAsia" w:ascii="宋体" w:hAnsi="宋体" w:eastAsia="宋体" w:cs="宋体"/>
          <w:spacing w:val="-10"/>
          <w:sz w:val="24"/>
        </w:rPr>
        <w:t>日</w:t>
      </w:r>
    </w:p>
    <w:p>
      <w:pPr>
        <w:pStyle w:val="25"/>
        <w:rPr>
          <w:rFonts w:ascii="宋体" w:hAnsi="宋体" w:eastAsia="宋体" w:cs="宋体"/>
        </w:rPr>
      </w:pPr>
    </w:p>
    <w:p>
      <w:pPr>
        <w:adjustRightInd w:val="0"/>
        <w:spacing w:line="500" w:lineRule="exact"/>
        <w:ind w:firstLine="480" w:firstLineChars="200"/>
        <w:rPr>
          <w:rFonts w:ascii="宋体" w:hAnsi="宋体" w:eastAsia="宋体" w:cs="宋体"/>
          <w:kern w:val="0"/>
          <w:sz w:val="24"/>
        </w:rPr>
      </w:pPr>
    </w:p>
    <w:p>
      <w:pPr>
        <w:pStyle w:val="3"/>
        <w:keepNext w:val="0"/>
        <w:keepLines w:val="0"/>
        <w:topLinePunct/>
        <w:spacing w:before="0" w:after="0" w:line="500" w:lineRule="exact"/>
        <w:rPr>
          <w:rFonts w:ascii="宋体" w:hAnsi="宋体" w:eastAsia="宋体" w:cs="宋体"/>
          <w:sz w:val="32"/>
          <w:szCs w:val="32"/>
        </w:rPr>
      </w:pPr>
      <w:bookmarkStart w:id="2" w:name="_Toc460578994"/>
      <w:r>
        <w:rPr>
          <w:rFonts w:hint="eastAsia" w:ascii="宋体" w:hAnsi="宋体" w:eastAsia="宋体" w:cs="宋体"/>
          <w:sz w:val="32"/>
          <w:szCs w:val="32"/>
        </w:rPr>
        <w:t>第二部分 供应商须知</w:t>
      </w:r>
      <w:bookmarkEnd w:id="2"/>
    </w:p>
    <w:p>
      <w:pPr>
        <w:jc w:val="center"/>
        <w:rPr>
          <w:rFonts w:ascii="宋体" w:hAnsi="宋体" w:eastAsia="宋体" w:cs="宋体"/>
          <w:bCs/>
          <w:kern w:val="0"/>
          <w:sz w:val="24"/>
          <w:szCs w:val="21"/>
        </w:rPr>
      </w:pPr>
      <w:bookmarkStart w:id="3" w:name="_Toc440876909"/>
      <w:r>
        <w:rPr>
          <w:rFonts w:hint="eastAsia" w:ascii="宋体" w:hAnsi="宋体" w:eastAsia="宋体" w:cs="宋体"/>
          <w:b/>
          <w:kern w:val="0"/>
          <w:sz w:val="28"/>
          <w:szCs w:val="28"/>
        </w:rPr>
        <w:t>一、供应商须知前附表</w:t>
      </w:r>
      <w:bookmarkEnd w:id="3"/>
    </w:p>
    <w:tbl>
      <w:tblPr>
        <w:tblStyle w:val="20"/>
        <w:tblW w:w="97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2"/>
        <w:gridCol w:w="7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right="-147" w:rightChars="-70"/>
              <w:rPr>
                <w:rFonts w:ascii="宋体" w:hAnsi="宋体" w:eastAsia="宋体" w:cs="宋体"/>
                <w:sz w:val="24"/>
                <w:highlight w:val="none"/>
              </w:rPr>
            </w:pPr>
            <w:r>
              <w:rPr>
                <w:rFonts w:hint="eastAsia" w:ascii="宋体" w:hAnsi="宋体" w:eastAsia="宋体" w:cs="宋体"/>
                <w:sz w:val="24"/>
                <w:highlight w:val="none"/>
              </w:rPr>
              <w:t>序号</w:t>
            </w: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highlight w:val="none"/>
              </w:rPr>
            </w:pPr>
            <w:r>
              <w:rPr>
                <w:rFonts w:hint="eastAsia" w:ascii="宋体" w:hAnsi="宋体" w:eastAsia="宋体" w:cs="宋体"/>
                <w:sz w:val="24"/>
                <w:highlight w:val="none"/>
              </w:rPr>
              <w:t>项   目</w:t>
            </w:r>
          </w:p>
        </w:tc>
        <w:tc>
          <w:tcPr>
            <w:tcW w:w="731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hAnsi="宋体" w:eastAsia="宋体" w:cs="宋体"/>
                <w:sz w:val="24"/>
                <w:highlight w:val="none"/>
              </w:rPr>
            </w:pPr>
            <w:r>
              <w:rPr>
                <w:rFonts w:hint="eastAsia" w:ascii="宋体" w:hAnsi="宋体" w:eastAsia="宋体" w:cs="宋体"/>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ascii="宋体" w:hAnsi="宋体" w:eastAsia="宋体" w:cs="宋体"/>
                <w:sz w:val="24"/>
                <w:highlight w:val="none"/>
              </w:rPr>
            </w:pPr>
            <w:r>
              <w:rPr>
                <w:rFonts w:hint="eastAsia" w:ascii="宋体" w:hAnsi="宋体" w:eastAsia="宋体" w:cs="宋体"/>
                <w:sz w:val="24"/>
                <w:highlight w:val="none"/>
              </w:rPr>
              <w:t>1</w:t>
            </w:r>
          </w:p>
        </w:tc>
        <w:tc>
          <w:tcPr>
            <w:tcW w:w="17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eastAsia="宋体" w:cs="宋体"/>
                <w:sz w:val="24"/>
                <w:highlight w:val="none"/>
              </w:rPr>
            </w:pPr>
            <w:r>
              <w:rPr>
                <w:rFonts w:hint="eastAsia" w:ascii="宋体" w:hAnsi="宋体" w:eastAsia="宋体" w:cs="宋体"/>
                <w:sz w:val="24"/>
                <w:highlight w:val="none"/>
              </w:rPr>
              <w:t>项目名称</w:t>
            </w:r>
          </w:p>
          <w:p>
            <w:pPr>
              <w:spacing w:line="460" w:lineRule="exact"/>
              <w:jc w:val="center"/>
              <w:rPr>
                <w:rFonts w:ascii="宋体" w:hAnsi="宋体" w:eastAsia="宋体" w:cs="宋体"/>
                <w:sz w:val="24"/>
                <w:highlight w:val="none"/>
              </w:rPr>
            </w:pPr>
            <w:r>
              <w:rPr>
                <w:rFonts w:hint="eastAsia" w:ascii="宋体" w:hAnsi="宋体" w:eastAsia="宋体" w:cs="宋体"/>
                <w:sz w:val="24"/>
                <w:highlight w:val="none"/>
              </w:rPr>
              <w:t>项目编号</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项目名称：济宁医学院日照校区教职工餐厅租赁经营服务项目</w:t>
            </w:r>
          </w:p>
          <w:p>
            <w:pPr>
              <w:widowControl/>
              <w:adjustRightInd w:val="0"/>
              <w:spacing w:line="460" w:lineRule="exact"/>
              <w:rPr>
                <w:rFonts w:hint="default" w:ascii="宋体" w:hAnsi="宋体" w:eastAsia="宋体" w:cs="宋体"/>
                <w:b/>
                <w:highlight w:val="none"/>
                <w:lang w:val="en-US" w:eastAsia="zh-CN"/>
              </w:rPr>
            </w:pPr>
            <w:r>
              <w:rPr>
                <w:rFonts w:hint="eastAsia" w:ascii="宋体" w:hAnsi="宋体" w:eastAsia="宋体" w:cs="宋体"/>
                <w:sz w:val="24"/>
                <w:highlight w:val="none"/>
              </w:rPr>
              <w:t>项目编号：HT-2019-FW-</w:t>
            </w:r>
            <w:r>
              <w:rPr>
                <w:rFonts w:hint="eastAsia" w:ascii="宋体" w:hAnsi="宋体" w:eastAsia="宋体" w:cs="宋体"/>
                <w:sz w:val="24"/>
                <w:highlight w:val="none"/>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ascii="宋体" w:hAnsi="宋体" w:eastAsia="宋体" w:cs="宋体"/>
                <w:sz w:val="24"/>
                <w:highlight w:val="none"/>
              </w:rPr>
            </w:pPr>
            <w:r>
              <w:rPr>
                <w:rFonts w:hint="eastAsia" w:ascii="宋体" w:hAnsi="宋体" w:eastAsia="宋体" w:cs="宋体"/>
                <w:sz w:val="24"/>
                <w:highlight w:val="none"/>
              </w:rPr>
              <w:t>2</w:t>
            </w:r>
          </w:p>
        </w:tc>
        <w:tc>
          <w:tcPr>
            <w:tcW w:w="17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eastAsia="宋体" w:cs="宋体"/>
                <w:sz w:val="24"/>
                <w:highlight w:val="none"/>
              </w:rPr>
            </w:pPr>
            <w:r>
              <w:rPr>
                <w:rFonts w:hint="eastAsia" w:ascii="宋体" w:hAnsi="宋体" w:eastAsia="宋体" w:cs="宋体"/>
                <w:sz w:val="24"/>
                <w:highlight w:val="none"/>
              </w:rPr>
              <w:t>采购内容</w:t>
            </w:r>
          </w:p>
        </w:tc>
        <w:tc>
          <w:tcPr>
            <w:tcW w:w="7315" w:type="dxa"/>
            <w:tcBorders>
              <w:top w:val="single" w:color="auto" w:sz="4" w:space="0"/>
              <w:left w:val="single" w:color="auto" w:sz="4" w:space="0"/>
              <w:bottom w:val="single" w:color="auto" w:sz="4" w:space="0"/>
              <w:right w:val="single" w:color="auto" w:sz="4" w:space="0"/>
            </w:tcBorders>
            <w:vAlign w:val="center"/>
          </w:tcPr>
          <w:p>
            <w:pPr>
              <w:adjustRightInd w:val="0"/>
              <w:spacing w:line="500" w:lineRule="exact"/>
              <w:rPr>
                <w:rFonts w:ascii="宋体" w:hAnsi="宋体" w:eastAsia="宋体" w:cs="宋体"/>
                <w:sz w:val="24"/>
                <w:highlight w:val="none"/>
              </w:rPr>
            </w:pPr>
            <w:r>
              <w:rPr>
                <w:rFonts w:hint="eastAsia" w:ascii="宋体" w:hAnsi="宋体" w:eastAsia="宋体" w:cs="宋体"/>
                <w:sz w:val="24"/>
                <w:highlight w:val="none"/>
              </w:rPr>
              <w:t>本项目为济宁医学院日照校区教职工餐厅租赁经营服务项目，</w:t>
            </w:r>
            <w:r>
              <w:rPr>
                <w:rFonts w:hint="eastAsia" w:ascii="宋体" w:hAnsi="宋体" w:eastAsia="宋体" w:cs="宋体"/>
                <w:kern w:val="0"/>
                <w:sz w:val="24"/>
                <w:szCs w:val="22"/>
                <w:highlight w:val="none"/>
              </w:rPr>
              <w:t>具体详见项目说明和要求。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ascii="宋体" w:hAnsi="宋体" w:eastAsia="宋体" w:cs="宋体"/>
                <w:sz w:val="24"/>
                <w:highlight w:val="none"/>
              </w:rPr>
            </w:pPr>
            <w:r>
              <w:rPr>
                <w:rFonts w:hint="eastAsia" w:ascii="宋体" w:hAnsi="宋体" w:eastAsia="宋体" w:cs="宋体"/>
                <w:sz w:val="24"/>
                <w:highlight w:val="none"/>
              </w:rPr>
              <w:t>3</w:t>
            </w:r>
          </w:p>
        </w:tc>
        <w:tc>
          <w:tcPr>
            <w:tcW w:w="1702" w:type="dxa"/>
            <w:tcBorders>
              <w:top w:val="single" w:color="auto" w:sz="4" w:space="0"/>
              <w:left w:val="single" w:color="auto" w:sz="4" w:space="0"/>
              <w:bottom w:val="single" w:color="auto" w:sz="4" w:space="0"/>
              <w:right w:val="single" w:color="auto" w:sz="4" w:space="0"/>
            </w:tcBorders>
            <w:vAlign w:val="center"/>
          </w:tcPr>
          <w:p>
            <w:pPr>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采购人、联系人及联系电话</w:t>
            </w:r>
          </w:p>
        </w:tc>
        <w:tc>
          <w:tcPr>
            <w:tcW w:w="7315" w:type="dxa"/>
            <w:tcBorders>
              <w:top w:val="single" w:color="auto" w:sz="4" w:space="0"/>
              <w:left w:val="single" w:color="auto" w:sz="4" w:space="0"/>
              <w:bottom w:val="single" w:color="auto" w:sz="4" w:space="0"/>
              <w:right w:val="single" w:color="auto" w:sz="4" w:space="0"/>
            </w:tcBorders>
            <w:vAlign w:val="center"/>
          </w:tcPr>
          <w:p>
            <w:pPr>
              <w:adjustRightInd w:val="0"/>
              <w:spacing w:line="500" w:lineRule="exact"/>
              <w:jc w:val="left"/>
              <w:rPr>
                <w:rFonts w:ascii="宋体" w:hAnsi="宋体" w:eastAsia="宋体" w:cs="宋体"/>
                <w:kern w:val="0"/>
                <w:sz w:val="24"/>
                <w:highlight w:val="none"/>
              </w:rPr>
            </w:pPr>
            <w:r>
              <w:rPr>
                <w:rFonts w:hint="eastAsia" w:ascii="宋体" w:hAnsi="宋体" w:eastAsia="宋体" w:cs="宋体"/>
                <w:kern w:val="0"/>
                <w:sz w:val="24"/>
                <w:highlight w:val="none"/>
              </w:rPr>
              <w:t>采购人：济宁医学院</w:t>
            </w:r>
          </w:p>
          <w:p>
            <w:pPr>
              <w:adjustRightInd w:val="0"/>
              <w:spacing w:line="500" w:lineRule="exact"/>
              <w:jc w:val="left"/>
              <w:rPr>
                <w:rFonts w:ascii="宋体" w:hAnsi="宋体" w:eastAsia="宋体" w:cs="宋体"/>
                <w:kern w:val="0"/>
                <w:sz w:val="24"/>
                <w:highlight w:val="none"/>
              </w:rPr>
            </w:pPr>
            <w:r>
              <w:rPr>
                <w:rFonts w:hint="eastAsia" w:ascii="宋体" w:hAnsi="宋体" w:eastAsia="宋体" w:cs="宋体"/>
                <w:kern w:val="0"/>
                <w:sz w:val="24"/>
                <w:highlight w:val="none"/>
              </w:rPr>
              <w:t>联系人：王主任</w:t>
            </w:r>
          </w:p>
          <w:p>
            <w:pPr>
              <w:adjustRightInd w:val="0"/>
              <w:spacing w:line="500" w:lineRule="exact"/>
              <w:jc w:val="left"/>
              <w:rPr>
                <w:rFonts w:ascii="宋体" w:hAnsi="宋体" w:eastAsia="宋体" w:cs="宋体"/>
                <w:kern w:val="0"/>
                <w:sz w:val="24"/>
                <w:highlight w:val="none"/>
              </w:rPr>
            </w:pPr>
            <w:r>
              <w:rPr>
                <w:rFonts w:hint="eastAsia" w:ascii="宋体" w:hAnsi="宋体" w:eastAsia="宋体" w:cs="宋体"/>
                <w:kern w:val="0"/>
                <w:sz w:val="24"/>
                <w:highlight w:val="none"/>
              </w:rPr>
              <w:t>联系电话：0537-3616129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ascii="宋体" w:hAnsi="宋体" w:eastAsia="宋体" w:cs="宋体"/>
                <w:sz w:val="24"/>
                <w:highlight w:val="none"/>
              </w:rPr>
            </w:pPr>
            <w:r>
              <w:rPr>
                <w:rFonts w:hint="eastAsia" w:ascii="宋体" w:hAnsi="宋体" w:eastAsia="宋体" w:cs="宋体"/>
                <w:sz w:val="24"/>
                <w:highlight w:val="none"/>
              </w:rPr>
              <w:t>4</w:t>
            </w:r>
          </w:p>
        </w:tc>
        <w:tc>
          <w:tcPr>
            <w:tcW w:w="1702" w:type="dxa"/>
            <w:tcBorders>
              <w:top w:val="single" w:color="auto" w:sz="4" w:space="0"/>
              <w:left w:val="single" w:color="auto" w:sz="4" w:space="0"/>
              <w:bottom w:val="single" w:color="auto" w:sz="4" w:space="0"/>
              <w:right w:val="single" w:color="auto" w:sz="4" w:space="0"/>
            </w:tcBorders>
            <w:vAlign w:val="center"/>
          </w:tcPr>
          <w:p>
            <w:pPr>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代理机构、联系人及联系电话</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代理机构：山东衡天咨询有限公司</w:t>
            </w:r>
          </w:p>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地址：济宁市任城大道翠都国际A座22楼</w:t>
            </w:r>
          </w:p>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 xml:space="preserve">联系人：梁老师、伊老师 </w:t>
            </w:r>
          </w:p>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联系电话：0537-2489666、13325175715</w:t>
            </w:r>
          </w:p>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电子邮箱：1605956213@qq.com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ascii="宋体" w:hAnsi="宋体" w:eastAsia="宋体" w:cs="宋体"/>
                <w:sz w:val="24"/>
                <w:highlight w:val="none"/>
              </w:rPr>
            </w:pPr>
            <w:r>
              <w:rPr>
                <w:rFonts w:hint="eastAsia" w:ascii="宋体" w:hAnsi="宋体" w:eastAsia="宋体" w:cs="宋体"/>
                <w:sz w:val="24"/>
                <w:highlight w:val="none"/>
              </w:rPr>
              <w:t>5</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采购方式</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ascii="宋体" w:hAnsi="宋体" w:eastAsia="宋体" w:cs="宋体"/>
                <w:sz w:val="24"/>
                <w:highlight w:val="none"/>
              </w:rPr>
            </w:pPr>
            <w:r>
              <w:rPr>
                <w:rFonts w:hint="eastAsia" w:ascii="宋体" w:hAnsi="宋体" w:eastAsia="宋体" w:cs="宋体"/>
                <w:sz w:val="24"/>
                <w:highlight w:val="none"/>
              </w:rPr>
              <w:t>6</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资金来源</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供应商</w:t>
            </w:r>
          </w:p>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资格要求</w:t>
            </w:r>
          </w:p>
        </w:tc>
        <w:tc>
          <w:tcPr>
            <w:tcW w:w="7315" w:type="dxa"/>
            <w:tcBorders>
              <w:top w:val="single" w:color="auto" w:sz="4" w:space="0"/>
              <w:left w:val="single" w:color="auto" w:sz="4" w:space="0"/>
              <w:bottom w:val="single" w:color="auto" w:sz="4" w:space="0"/>
              <w:right w:val="single" w:color="auto" w:sz="4" w:space="0"/>
            </w:tcBorders>
            <w:vAlign w:val="center"/>
          </w:tcPr>
          <w:p>
            <w:pPr>
              <w:adjustRightInd w:val="0"/>
              <w:spacing w:line="50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1、中华人民共和国境内注册，并具有独立法人资格的企业；</w:t>
            </w:r>
          </w:p>
          <w:p>
            <w:pPr>
              <w:adjustRightInd w:val="0"/>
              <w:spacing w:line="50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2、具有有效的营业执照，且包含相关经营范围，具有承担相应民事责任的能力；</w:t>
            </w:r>
          </w:p>
          <w:p>
            <w:pPr>
              <w:adjustRightInd w:val="0"/>
              <w:spacing w:line="50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3、具有有效的食品经营许可证；</w:t>
            </w:r>
          </w:p>
          <w:p>
            <w:pPr>
              <w:adjustRightInd w:val="0"/>
              <w:spacing w:line="50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4、项目经理近三个月缴纳社会养老保险证明（社会养老保险证明一般是指社会养老保险缴纳凭证或者社会养老保险机构出具的缴纳证明等）原件；</w:t>
            </w:r>
          </w:p>
          <w:p>
            <w:pPr>
              <w:adjustRightInd w:val="0"/>
              <w:spacing w:line="50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5、近三年内没有出现过食品、卫生、防疫、安全事故；</w:t>
            </w:r>
          </w:p>
          <w:p>
            <w:pPr>
              <w:adjustRightInd w:val="0"/>
              <w:spacing w:line="50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6、供应商须满足《中华人民共和国政府采购法》第22条规定；</w:t>
            </w:r>
          </w:p>
          <w:p>
            <w:pPr>
              <w:adjustRightInd w:val="0"/>
              <w:spacing w:line="500" w:lineRule="exact"/>
              <w:ind w:firstLine="480" w:firstLineChars="200"/>
              <w:rPr>
                <w:rFonts w:ascii="宋体" w:hAnsi="宋体" w:eastAsia="宋体" w:cs="宋体"/>
                <w:kern w:val="0"/>
                <w:sz w:val="24"/>
                <w:highlight w:val="none"/>
              </w:rPr>
            </w:pPr>
            <w:r>
              <w:rPr>
                <w:rFonts w:hint="eastAsia" w:ascii="宋体" w:hAnsi="宋体" w:eastAsia="宋体" w:cs="宋体"/>
                <w:sz w:val="24"/>
                <w:highlight w:val="none"/>
              </w:rPr>
              <w:t>7、</w:t>
            </w:r>
            <w:r>
              <w:rPr>
                <w:rFonts w:hint="eastAsia" w:ascii="宋体" w:hAnsi="宋体" w:eastAsia="宋体" w:cs="宋体"/>
                <w:kern w:val="0"/>
                <w:sz w:val="24"/>
                <w:highlight w:val="none"/>
              </w:rPr>
              <w:t>本项目不接受联合体投标；</w:t>
            </w:r>
          </w:p>
          <w:p>
            <w:pPr>
              <w:widowControl/>
              <w:adjustRightInd w:val="0"/>
              <w:spacing w:line="460" w:lineRule="exact"/>
              <w:ind w:firstLine="480" w:firstLineChars="200"/>
              <w:rPr>
                <w:rFonts w:ascii="宋体" w:hAnsi="宋体" w:eastAsia="宋体" w:cs="宋体"/>
                <w:highlight w:val="none"/>
              </w:rPr>
            </w:pPr>
            <w:r>
              <w:rPr>
                <w:rFonts w:hint="eastAsia" w:ascii="宋体" w:hAnsi="宋体" w:eastAsia="宋体" w:cs="宋体"/>
                <w:sz w:val="24"/>
                <w:highlight w:val="none"/>
              </w:rPr>
              <w:t>8、资格审查方式：资格后审。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资格审查及递交响应文件时需携带的证件</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tabs>
                <w:tab w:val="left" w:pos="960"/>
              </w:tabs>
              <w:adjustRightInd w:val="0"/>
              <w:spacing w:line="460" w:lineRule="exact"/>
              <w:ind w:left="-63" w:leftChars="-30" w:right="-17" w:rightChars="-8" w:firstLine="489" w:firstLineChars="204"/>
              <w:rPr>
                <w:rFonts w:ascii="宋体" w:hAnsi="宋体" w:eastAsia="宋体" w:cs="宋体"/>
                <w:b/>
                <w:sz w:val="24"/>
                <w:highlight w:val="none"/>
              </w:rPr>
            </w:pPr>
            <w:r>
              <w:rPr>
                <w:rFonts w:hint="eastAsia" w:ascii="宋体" w:hAnsi="宋体" w:eastAsia="宋体" w:cs="宋体"/>
                <w:sz w:val="24"/>
                <w:highlight w:val="none"/>
              </w:rPr>
              <w:t>本项目为资格后审，供应商应将需要磋商小组验证的相关证件、资料，包括：（1）营业执照；（2）食品经营许可证原件；（3）</w:t>
            </w:r>
            <w:r>
              <w:rPr>
                <w:rFonts w:hint="eastAsia" w:ascii="宋体" w:hAnsi="宋体" w:eastAsia="宋体" w:cs="宋体"/>
                <w:kern w:val="0"/>
                <w:sz w:val="24"/>
                <w:highlight w:val="none"/>
              </w:rPr>
              <w:t>项目经理近三个月缴纳社会养老保险证明；</w:t>
            </w:r>
            <w:r>
              <w:rPr>
                <w:rFonts w:hint="eastAsia" w:ascii="宋体" w:hAnsi="宋体" w:eastAsia="宋体" w:cs="宋体"/>
                <w:sz w:val="24"/>
                <w:highlight w:val="none"/>
              </w:rPr>
              <w:t>（4）市场监督管理局或食品药品监督管理局针对供应商近三年内没有出现过食品、卫生、防疫、安全事故的相关证明文件原件（证明原件或官方网站截图加盖供应商公章）；（5）法定代表人身份证、授权委托书及授权委托人身份证原件。（6）企业及人员相关证件及业绩信誉（原件）等密封包装，在递交响应文件时一并提交</w:t>
            </w:r>
            <w:r>
              <w:rPr>
                <w:rFonts w:hint="eastAsia" w:ascii="宋体" w:hAnsi="宋体" w:eastAsia="宋体" w:cs="宋体"/>
                <w:kern w:val="1"/>
                <w:sz w:val="24"/>
                <w:highlight w:val="none"/>
              </w:rPr>
              <w:t>。</w:t>
            </w:r>
          </w:p>
          <w:p>
            <w:pPr>
              <w:widowControl/>
              <w:adjustRightInd w:val="0"/>
              <w:spacing w:line="460" w:lineRule="exact"/>
              <w:rPr>
                <w:rFonts w:ascii="宋体" w:hAnsi="宋体" w:eastAsia="宋体" w:cs="宋体"/>
                <w:b/>
                <w:sz w:val="24"/>
                <w:highlight w:val="none"/>
              </w:rPr>
            </w:pPr>
            <w:r>
              <w:rPr>
                <w:rFonts w:hint="eastAsia" w:ascii="宋体" w:hAnsi="宋体" w:eastAsia="宋体" w:cs="宋体"/>
                <w:b/>
                <w:sz w:val="24"/>
                <w:highlight w:val="none"/>
              </w:rPr>
              <w:t>注：</w:t>
            </w:r>
          </w:p>
          <w:p>
            <w:pPr>
              <w:widowControl/>
              <w:adjustRightInd w:val="0"/>
              <w:spacing w:line="460" w:lineRule="exact"/>
              <w:rPr>
                <w:rFonts w:ascii="宋体" w:hAnsi="宋体" w:eastAsia="宋体" w:cs="宋体"/>
                <w:b/>
                <w:sz w:val="24"/>
                <w:highlight w:val="none"/>
              </w:rPr>
            </w:pPr>
            <w:r>
              <w:rPr>
                <w:rFonts w:hint="eastAsia" w:ascii="宋体" w:hAnsi="宋体" w:eastAsia="宋体" w:cs="宋体"/>
                <w:b/>
                <w:sz w:val="24"/>
                <w:highlight w:val="none"/>
              </w:rPr>
              <w:t>1、（1）营业执照；（2）食品经营许可证原件；（3）项目经理近三个月缴纳社会养老保险证明；（4）市场监督管理局或食品药品监督管理局针对供应商近三年内没有出现过食品、卫生、防疫、安全事故的相关证明文件原件（证明原件或官方网站截图加盖供应商公章）；（5）企业法定代表人身份证、授权委托书及授权委托人身份证原件。以上原件未提供或者提供不全者，磋商小组将否决其投标。</w:t>
            </w:r>
          </w:p>
          <w:p>
            <w:pPr>
              <w:widowControl/>
              <w:adjustRightInd w:val="0"/>
              <w:spacing w:line="460" w:lineRule="exact"/>
              <w:rPr>
                <w:rFonts w:ascii="宋体" w:hAnsi="宋体" w:eastAsia="宋体" w:cs="宋体"/>
                <w:kern w:val="1"/>
                <w:sz w:val="24"/>
                <w:highlight w:val="none"/>
              </w:rPr>
            </w:pPr>
            <w:r>
              <w:rPr>
                <w:rFonts w:hint="eastAsia" w:ascii="宋体" w:hAnsi="宋体" w:eastAsia="宋体" w:cs="宋体"/>
                <w:sz w:val="24"/>
                <w:highlight w:val="none"/>
              </w:rPr>
              <w:t>2、评分办法中相关证件未按要求提供的相应条款不予计分</w:t>
            </w:r>
            <w:r>
              <w:rPr>
                <w:rFonts w:hint="eastAsia" w:ascii="宋体" w:hAnsi="宋体" w:eastAsia="宋体" w:cs="宋体"/>
                <w:kern w:val="1"/>
                <w:sz w:val="24"/>
                <w:highlight w:val="none"/>
              </w:rPr>
              <w:t>。</w:t>
            </w:r>
          </w:p>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3、递交响应文件截止时间后提交的证件，不予接受。</w:t>
            </w:r>
          </w:p>
          <w:p>
            <w:pPr>
              <w:widowControl/>
              <w:tabs>
                <w:tab w:val="left" w:pos="960"/>
              </w:tabs>
              <w:adjustRightInd w:val="0"/>
              <w:spacing w:line="500" w:lineRule="exact"/>
              <w:rPr>
                <w:rFonts w:ascii="宋体" w:hAnsi="宋体" w:eastAsia="宋体" w:cs="宋体"/>
                <w:b/>
                <w:sz w:val="24"/>
                <w:highlight w:val="none"/>
              </w:rPr>
            </w:pPr>
            <w:r>
              <w:rPr>
                <w:rFonts w:hint="eastAsia" w:ascii="宋体" w:hAnsi="宋体" w:eastAsia="宋体" w:cs="宋体"/>
                <w:sz w:val="24"/>
                <w:highlight w:val="none"/>
              </w:rPr>
              <w:t>4、供应商所提供的所有证件及业绩应真实有效，否则将做废标处理。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参加磋商会议时供应商需要携带的证件</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1、供应商的法定代表人及其委托代理人应按时参加开标会议。</w:t>
            </w:r>
          </w:p>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2、供应商法定代表人参加开标会议需携带其身份证原件、委托代理人参加开标会议的，需提交其身份证原件及针对本项目的授权委托书原件。</w:t>
            </w:r>
          </w:p>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未按规定提交证件的供应商，其响应文件将被拒绝。</w:t>
            </w:r>
          </w:p>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注：身份证原件和授权委托书原件（1份）可随身携带，在开标时提交给采购人或其委托的代理机构；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供应商提报虚假材料应承担的责任</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供应商提供虚假资质证书及材料谋取成交的；依据《中华人民共和国政府采购法》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报价有效期</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从提交响应文件截止之日起90日历天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12</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ind w:left="-202" w:leftChars="-96" w:right="-191" w:rightChars="-91"/>
              <w:jc w:val="center"/>
              <w:rPr>
                <w:rFonts w:ascii="宋体" w:hAnsi="宋体" w:eastAsia="宋体" w:cs="宋体"/>
                <w:sz w:val="24"/>
                <w:highlight w:val="none"/>
              </w:rPr>
            </w:pPr>
            <w:r>
              <w:rPr>
                <w:rFonts w:hint="eastAsia" w:ascii="宋体" w:hAnsi="宋体" w:eastAsia="宋体" w:cs="宋体"/>
                <w:sz w:val="24"/>
                <w:highlight w:val="none"/>
              </w:rPr>
              <w:t>盖章和签字要求</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须符合磋商文件要求，否则其响应文件作无效响应处理。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13</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响应文件份数</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正本壹份、副本叁份（必须胶装, 须提供电子版响应文件与纸质文件一致，存储介质（U盘或光盘），密封并加盖章递交。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递交纸质响应文件截止时间</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rPr>
              <w:t>2019年10月</w:t>
            </w:r>
            <w:r>
              <w:rPr>
                <w:rFonts w:hint="eastAsia" w:ascii="宋体" w:hAnsi="宋体" w:eastAsia="宋体" w:cs="宋体"/>
                <w:sz w:val="24"/>
                <w:lang w:val="en-US" w:eastAsia="zh-CN"/>
              </w:rPr>
              <w:t>25</w:t>
            </w:r>
            <w:r>
              <w:rPr>
                <w:rFonts w:hint="eastAsia" w:ascii="宋体" w:hAnsi="宋体" w:eastAsia="宋体" w:cs="宋体"/>
                <w:sz w:val="24"/>
              </w:rPr>
              <w:t>日</w:t>
            </w:r>
            <w:r>
              <w:rPr>
                <w:rFonts w:hint="eastAsia" w:ascii="宋体" w:hAnsi="宋体" w:eastAsia="宋体" w:cs="宋体"/>
                <w:sz w:val="24"/>
                <w:lang w:val="en-US" w:eastAsia="zh-CN"/>
              </w:rPr>
              <w:t>09</w:t>
            </w:r>
            <w:r>
              <w:rPr>
                <w:rFonts w:hint="eastAsia" w:ascii="宋体" w:hAnsi="宋体" w:eastAsia="宋体" w:cs="宋体"/>
                <w:sz w:val="24"/>
              </w:rPr>
              <w:t>时</w:t>
            </w:r>
            <w:r>
              <w:rPr>
                <w:rFonts w:hint="eastAsia" w:ascii="宋体" w:hAnsi="宋体" w:eastAsia="宋体" w:cs="宋体"/>
                <w:sz w:val="24"/>
                <w:lang w:val="en-US" w:eastAsia="zh-CN"/>
              </w:rPr>
              <w:t>00分</w:t>
            </w:r>
            <w:r>
              <w:rPr>
                <w:rFonts w:hint="eastAsia" w:ascii="宋体" w:hAnsi="宋体" w:eastAsia="宋体" w:cs="宋体"/>
                <w:kern w:val="0"/>
                <w:sz w:val="24"/>
                <w:highlight w:val="none"/>
              </w:rPr>
              <w:t>前</w:t>
            </w:r>
            <w:r>
              <w:rPr>
                <w:rFonts w:hint="eastAsia" w:ascii="宋体" w:hAnsi="宋体" w:eastAsia="宋体" w:cs="宋体"/>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15</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磋商会议时间、地点</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eastAsia="宋体" w:cs="宋体"/>
                <w:sz w:val="24"/>
              </w:rPr>
              <w:t>2019年10月</w:t>
            </w:r>
            <w:r>
              <w:rPr>
                <w:rFonts w:hint="eastAsia" w:ascii="宋体" w:hAnsi="宋体" w:eastAsia="宋体" w:cs="宋体"/>
                <w:sz w:val="24"/>
                <w:lang w:val="en-US" w:eastAsia="zh-CN"/>
              </w:rPr>
              <w:t>25</w:t>
            </w:r>
            <w:r>
              <w:rPr>
                <w:rFonts w:hint="eastAsia" w:ascii="宋体" w:hAnsi="宋体" w:eastAsia="宋体" w:cs="宋体"/>
                <w:sz w:val="24"/>
              </w:rPr>
              <w:t>日</w:t>
            </w:r>
            <w:r>
              <w:rPr>
                <w:rFonts w:hint="eastAsia" w:ascii="宋体" w:hAnsi="宋体" w:eastAsia="宋体" w:cs="宋体"/>
                <w:sz w:val="24"/>
                <w:lang w:val="en-US" w:eastAsia="zh-CN"/>
              </w:rPr>
              <w:t>09</w:t>
            </w:r>
            <w:r>
              <w:rPr>
                <w:rFonts w:hint="eastAsia" w:ascii="宋体" w:hAnsi="宋体" w:eastAsia="宋体" w:cs="宋体"/>
                <w:sz w:val="24"/>
              </w:rPr>
              <w:t>时</w:t>
            </w:r>
            <w:r>
              <w:rPr>
                <w:rFonts w:hint="eastAsia" w:ascii="宋体" w:hAnsi="宋体" w:eastAsia="宋体" w:cs="宋体"/>
                <w:sz w:val="24"/>
                <w:lang w:val="en-US" w:eastAsia="zh-CN"/>
              </w:rPr>
              <w:t>00分</w:t>
            </w:r>
            <w:r>
              <w:rPr>
                <w:rFonts w:hint="eastAsia" w:ascii="宋体" w:hAnsi="宋体" w:eastAsia="宋体" w:cs="宋体"/>
                <w:kern w:val="0"/>
                <w:sz w:val="24"/>
                <w:highlight w:val="none"/>
              </w:rPr>
              <w:t>(</w:t>
            </w:r>
            <w:r>
              <w:rPr>
                <w:rFonts w:hint="eastAsia" w:ascii="宋体" w:hAnsi="宋体" w:eastAsia="宋体" w:cs="宋体"/>
                <w:sz w:val="24"/>
                <w:highlight w:val="none"/>
              </w:rPr>
              <w:t>北京时间）</w:t>
            </w:r>
          </w:p>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地点：济宁医学院日照校区主楼1013室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left="3" w:leftChars="-27" w:right="-147" w:rightChars="-70" w:hanging="60" w:hangingChars="25"/>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16</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评审方法</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17</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响应文件</w:t>
            </w:r>
          </w:p>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的密封要求</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1、密封套应标注项目名称、供应商名称等内容，密封套封口处应加盖供应商单位公章。</w:t>
            </w:r>
          </w:p>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2、未按照上述要求密封及在密封套标注的，其响应文件将被拒绝。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18</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纸质响应文件</w:t>
            </w:r>
          </w:p>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装订要求</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1、响应文件的正本与副本应分别装订成册。</w:t>
            </w:r>
          </w:p>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2、响应文件每册均须采用胶装方式在左侧装订，装订须牢固不易拆散和换页，不得采用活页方式装订。</w:t>
            </w:r>
          </w:p>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3、未按照上述要求装订的，磋商小组将否决其投标。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19</w:t>
            </w:r>
          </w:p>
        </w:tc>
        <w:tc>
          <w:tcPr>
            <w:tcW w:w="17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sz w:val="24"/>
                <w:highlight w:val="none"/>
              </w:rPr>
            </w:pPr>
            <w:r>
              <w:rPr>
                <w:rFonts w:hint="eastAsia" w:ascii="宋体" w:hAnsi="宋体" w:eastAsia="宋体" w:cs="宋体"/>
                <w:sz w:val="24"/>
                <w:highlight w:val="none"/>
              </w:rPr>
              <w:t>电子响应文件</w:t>
            </w:r>
          </w:p>
        </w:tc>
        <w:tc>
          <w:tcPr>
            <w:tcW w:w="731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sz w:val="24"/>
                <w:highlight w:val="none"/>
              </w:rPr>
            </w:pPr>
            <w:r>
              <w:rPr>
                <w:rFonts w:hint="eastAsia" w:ascii="宋体" w:hAnsi="宋体" w:eastAsia="宋体" w:cs="宋体"/>
                <w:kern w:val="0"/>
                <w:sz w:val="24"/>
                <w:highlight w:val="none"/>
              </w:rPr>
              <w:t>Word版一份，存储介质（U盘或光盘），密封并加盖章递交。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租赁期</w:t>
            </w:r>
          </w:p>
        </w:tc>
        <w:tc>
          <w:tcPr>
            <w:tcW w:w="7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21</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kern w:val="0"/>
                <w:sz w:val="24"/>
                <w:highlight w:val="none"/>
              </w:rPr>
              <w:t>服务要求</w:t>
            </w:r>
          </w:p>
        </w:tc>
        <w:tc>
          <w:tcPr>
            <w:tcW w:w="7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符合国家规定的服务要求和招标文件第四部分“项目说明和要求”。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22</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踏勘现场</w:t>
            </w:r>
          </w:p>
        </w:tc>
        <w:tc>
          <w:tcPr>
            <w:tcW w:w="7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自行勘察，费用自理。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23</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7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60" w:lineRule="exact"/>
              <w:rPr>
                <w:rFonts w:ascii="宋体" w:hAnsi="宋体" w:eastAsia="宋体" w:cs="宋体"/>
                <w:highlight w:val="none"/>
              </w:rPr>
            </w:pPr>
            <w:r>
              <w:rPr>
                <w:rFonts w:hint="eastAsia" w:ascii="宋体" w:hAnsi="宋体" w:eastAsia="宋体" w:cs="宋体"/>
                <w:sz w:val="24"/>
                <w:highlight w:val="none"/>
              </w:rPr>
              <w:t>为保证服务质量，签订合同前，乙方向甲方交纳人民币30000.00元的履约保证金，待合同履行完毕且乙方无违约行为后20个工作日内无息退还。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24</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知识产权</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供应商须保证采购人在使用该货物或其任何一部分时不受到第三方关于侵犯专利权、商标权或工业编制权等知识产权的指控。如果任何第三方提出侵权指控与采购人无关，供应商须与第三方交涉并承担可能发生的责任与一切费用。如采购人因此而遭致损失的，供应商应赔偿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25</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偏离</w:t>
            </w:r>
          </w:p>
        </w:tc>
        <w:tc>
          <w:tcPr>
            <w:tcW w:w="731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本项目不允许负偏离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26</w:t>
            </w:r>
          </w:p>
        </w:tc>
        <w:tc>
          <w:tcPr>
            <w:tcW w:w="901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ascii="宋体" w:hAnsi="宋体" w:eastAsia="宋体" w:cs="宋体"/>
                <w:sz w:val="24"/>
                <w:highlight w:val="none"/>
              </w:rPr>
            </w:pPr>
            <w:r>
              <w:rPr>
                <w:rFonts w:hint="eastAsia" w:ascii="宋体" w:hAnsi="宋体" w:eastAsia="宋体" w:cs="宋体"/>
                <w:sz w:val="24"/>
                <w:highlight w:val="none"/>
              </w:rPr>
              <w:t>在任何磋商环节中，需竞争性磋商小组就某项定性的评审结论做出表决的，由竞争性磋商小组全体成员按照少数服从多数的原则，以记名投票方式表决。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60" w:lineRule="exact"/>
              <w:ind w:right="-147" w:rightChars="-7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27</w:t>
            </w:r>
          </w:p>
        </w:tc>
        <w:tc>
          <w:tcPr>
            <w:tcW w:w="901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460" w:lineRule="exac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中标单位</w:t>
            </w:r>
            <w:r>
              <w:rPr>
                <w:rFonts w:hint="eastAsia" w:ascii="宋体" w:hAnsi="宋体" w:eastAsia="宋体" w:cs="宋体"/>
                <w:sz w:val="24"/>
                <w:highlight w:val="none"/>
              </w:rPr>
              <w:t>营业对象只对</w:t>
            </w:r>
            <w:r>
              <w:rPr>
                <w:rFonts w:hint="eastAsia" w:ascii="宋体" w:hAnsi="宋体" w:eastAsia="宋体" w:cs="宋体"/>
                <w:sz w:val="24"/>
                <w:highlight w:val="none"/>
                <w:lang w:eastAsia="zh-CN"/>
              </w:rPr>
              <w:t>校园</w:t>
            </w:r>
            <w:r>
              <w:rPr>
                <w:rFonts w:hint="eastAsia" w:ascii="宋体" w:hAnsi="宋体" w:eastAsia="宋体" w:cs="宋体"/>
                <w:sz w:val="24"/>
                <w:highlight w:val="none"/>
              </w:rPr>
              <w:t>内（济宁医学院日照校区），不对外，严禁对外经营，严禁超区域经营；中标人对招标人提供的房屋、设备负责，租赁期间损坏的设备、房屋照价赔偿或重置新品；中标人承担一切经营所需的税金、费用，负责依法办理一切经营所需的证件，依法纳税，因中标人违法经营导致的有关部门对招标人的惩罚、罚款，均由中标人承担。中标人承担一切食品安全责任</w:t>
            </w:r>
            <w:r>
              <w:rPr>
                <w:rFonts w:hint="eastAsia" w:ascii="宋体" w:hAnsi="宋体" w:eastAsia="宋体" w:cs="宋体"/>
                <w:sz w:val="24"/>
                <w:highlight w:val="none"/>
                <w:lang w:eastAsia="zh-CN"/>
              </w:rPr>
              <w:t>。</w:t>
            </w:r>
          </w:p>
        </w:tc>
      </w:tr>
    </w:tbl>
    <w:p>
      <w:pPr>
        <w:spacing w:line="500" w:lineRule="exact"/>
        <w:rPr>
          <w:rFonts w:ascii="宋体" w:hAnsi="宋体" w:eastAsia="宋体" w:cs="宋体"/>
          <w:b/>
          <w:sz w:val="24"/>
        </w:rPr>
      </w:pPr>
    </w:p>
    <w:p>
      <w:pPr>
        <w:spacing w:line="500" w:lineRule="exact"/>
        <w:ind w:firstLine="482" w:firstLineChars="200"/>
        <w:rPr>
          <w:rFonts w:ascii="宋体" w:hAnsi="宋体" w:eastAsia="宋体" w:cs="宋体"/>
          <w:b/>
          <w:sz w:val="24"/>
        </w:rPr>
      </w:pPr>
      <w:r>
        <w:rPr>
          <w:rFonts w:hint="eastAsia" w:ascii="宋体" w:hAnsi="宋体" w:eastAsia="宋体" w:cs="宋体"/>
          <w:b/>
          <w:sz w:val="24"/>
        </w:rPr>
        <w:t>二、说明</w:t>
      </w:r>
    </w:p>
    <w:p>
      <w:pPr>
        <w:pStyle w:val="6"/>
        <w:tabs>
          <w:tab w:val="left" w:pos="0"/>
        </w:tabs>
        <w:spacing w:line="500" w:lineRule="exact"/>
        <w:ind w:left="0" w:leftChars="0" w:firstLine="482" w:firstLineChars="200"/>
        <w:rPr>
          <w:rFonts w:ascii="宋体" w:hAnsi="宋体" w:eastAsia="宋体" w:cs="宋体"/>
          <w:b/>
          <w:sz w:val="24"/>
        </w:rPr>
      </w:pPr>
      <w:r>
        <w:rPr>
          <w:rFonts w:hint="eastAsia" w:ascii="宋体" w:hAnsi="宋体" w:eastAsia="宋体" w:cs="宋体"/>
          <w:b/>
          <w:sz w:val="24"/>
        </w:rPr>
        <w:t>1. 采购人</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“采购人”系指济宁医学院。</w:t>
      </w:r>
    </w:p>
    <w:p>
      <w:pPr>
        <w:pStyle w:val="6"/>
        <w:tabs>
          <w:tab w:val="left" w:pos="1146"/>
        </w:tabs>
        <w:spacing w:line="500" w:lineRule="exact"/>
        <w:ind w:left="0" w:leftChars="0" w:firstLine="482" w:firstLineChars="200"/>
        <w:rPr>
          <w:rFonts w:ascii="宋体" w:hAnsi="宋体" w:eastAsia="宋体" w:cs="宋体"/>
          <w:b/>
          <w:sz w:val="24"/>
        </w:rPr>
      </w:pPr>
      <w:r>
        <w:rPr>
          <w:rFonts w:hint="eastAsia" w:ascii="宋体" w:hAnsi="宋体" w:eastAsia="宋体" w:cs="宋体"/>
          <w:b/>
          <w:sz w:val="24"/>
        </w:rPr>
        <w:t>2．合格供应商</w:t>
      </w:r>
    </w:p>
    <w:p>
      <w:pPr>
        <w:pStyle w:val="6"/>
        <w:tabs>
          <w:tab w:val="left" w:pos="0"/>
        </w:tabs>
        <w:spacing w:line="500" w:lineRule="exact"/>
        <w:ind w:left="0" w:leftChars="0" w:firstLine="480" w:firstLineChars="200"/>
        <w:rPr>
          <w:rFonts w:ascii="宋体" w:hAnsi="宋体" w:eastAsia="宋体" w:cs="宋体"/>
          <w:sz w:val="24"/>
        </w:rPr>
      </w:pPr>
      <w:r>
        <w:rPr>
          <w:rFonts w:hint="eastAsia" w:ascii="宋体" w:hAnsi="宋体" w:eastAsia="宋体" w:cs="宋体"/>
          <w:sz w:val="24"/>
        </w:rPr>
        <w:t>详见供应商须知前附表。</w:t>
      </w:r>
    </w:p>
    <w:p>
      <w:pPr>
        <w:pStyle w:val="6"/>
        <w:tabs>
          <w:tab w:val="left" w:pos="1146"/>
        </w:tabs>
        <w:spacing w:line="500" w:lineRule="exact"/>
        <w:ind w:left="0" w:leftChars="0" w:firstLine="482" w:firstLineChars="200"/>
        <w:rPr>
          <w:rFonts w:ascii="宋体" w:hAnsi="宋体" w:eastAsia="宋体" w:cs="宋体"/>
          <w:b/>
          <w:sz w:val="24"/>
        </w:rPr>
      </w:pPr>
      <w:r>
        <w:rPr>
          <w:rFonts w:hint="eastAsia" w:ascii="宋体" w:hAnsi="宋体" w:eastAsia="宋体" w:cs="宋体"/>
          <w:b/>
          <w:sz w:val="24"/>
        </w:rPr>
        <w:t>3. 相关费用</w:t>
      </w:r>
    </w:p>
    <w:p>
      <w:pPr>
        <w:widowControl/>
        <w:adjustRightInd w:val="0"/>
        <w:spacing w:line="500" w:lineRule="exact"/>
        <w:ind w:firstLine="480" w:firstLineChars="200"/>
        <w:rPr>
          <w:rFonts w:ascii="宋体" w:hAnsi="宋体" w:eastAsia="宋体" w:cs="宋体"/>
          <w:sz w:val="24"/>
        </w:rPr>
      </w:pPr>
      <w:r>
        <w:rPr>
          <w:rFonts w:hint="eastAsia" w:ascii="宋体" w:hAnsi="宋体" w:eastAsia="宋体" w:cs="宋体"/>
          <w:sz w:val="24"/>
        </w:rPr>
        <w:t>3.1供应商自行承担所有与参加磋商有关的费用：</w:t>
      </w:r>
    </w:p>
    <w:p>
      <w:pPr>
        <w:spacing w:line="440" w:lineRule="exact"/>
        <w:ind w:firstLine="480" w:firstLineChars="200"/>
        <w:rPr>
          <w:rFonts w:ascii="宋体" w:hAnsi="宋体" w:eastAsia="宋体" w:cs="宋体"/>
          <w:sz w:val="24"/>
        </w:rPr>
      </w:pPr>
      <w:r>
        <w:rPr>
          <w:rFonts w:hint="eastAsia" w:ascii="宋体" w:hAnsi="宋体" w:eastAsia="宋体" w:cs="宋体"/>
          <w:sz w:val="24"/>
        </w:rPr>
        <w:t>3.2代理服务费：按照国家发展改革委员会发改价格【2015】299号文件，执行市场调节价。代理服务费为：</w:t>
      </w:r>
      <w:r>
        <w:rPr>
          <w:rFonts w:hint="eastAsia" w:ascii="宋体" w:hAnsi="宋体" w:eastAsia="宋体" w:cs="宋体"/>
          <w:sz w:val="24"/>
          <w:lang w:val="en-US" w:eastAsia="zh-CN"/>
        </w:rPr>
        <w:t>6000</w:t>
      </w:r>
      <w:r>
        <w:rPr>
          <w:rFonts w:hint="eastAsia" w:ascii="宋体" w:hAnsi="宋体" w:eastAsia="宋体" w:cs="宋体"/>
          <w:sz w:val="24"/>
        </w:rPr>
        <w:t>元人民币。</w:t>
      </w:r>
    </w:p>
    <w:p>
      <w:pPr>
        <w:widowControl/>
        <w:adjustRightInd w:val="0"/>
        <w:spacing w:line="500" w:lineRule="exact"/>
        <w:ind w:firstLine="482" w:firstLineChars="200"/>
        <w:rPr>
          <w:rFonts w:ascii="宋体" w:hAnsi="宋体" w:eastAsia="宋体" w:cs="宋体"/>
          <w:b/>
          <w:bCs/>
          <w:sz w:val="24"/>
        </w:rPr>
      </w:pPr>
      <w:r>
        <w:rPr>
          <w:rFonts w:hint="eastAsia" w:ascii="宋体" w:hAnsi="宋体" w:eastAsia="宋体" w:cs="宋体"/>
          <w:b/>
          <w:bCs/>
          <w:sz w:val="24"/>
        </w:rPr>
        <w:t>三、磋商文件</w:t>
      </w:r>
    </w:p>
    <w:p>
      <w:pPr>
        <w:pStyle w:val="12"/>
        <w:spacing w:line="500" w:lineRule="exact"/>
        <w:ind w:left="0" w:leftChars="0" w:firstLine="482" w:firstLineChars="200"/>
        <w:rPr>
          <w:rFonts w:ascii="宋体" w:hAnsi="宋体" w:eastAsia="宋体" w:cs="宋体"/>
          <w:b/>
          <w:sz w:val="24"/>
        </w:rPr>
      </w:pPr>
      <w:r>
        <w:rPr>
          <w:rFonts w:hint="eastAsia" w:ascii="宋体" w:hAnsi="宋体" w:eastAsia="宋体" w:cs="宋体"/>
          <w:b/>
          <w:sz w:val="24"/>
        </w:rPr>
        <w:t>4. 磋商文件组成</w:t>
      </w:r>
    </w:p>
    <w:p>
      <w:pPr>
        <w:pStyle w:val="10"/>
        <w:tabs>
          <w:tab w:val="left" w:pos="540"/>
        </w:tabs>
        <w:spacing w:after="0" w:line="500" w:lineRule="exact"/>
        <w:ind w:firstLine="482" w:firstLineChars="200"/>
        <w:rPr>
          <w:rFonts w:eastAsia="宋体" w:cs="宋体"/>
          <w:b/>
          <w:bCs/>
          <w:sz w:val="24"/>
        </w:rPr>
      </w:pPr>
      <w:r>
        <w:rPr>
          <w:rFonts w:hint="eastAsia" w:eastAsia="宋体" w:cs="宋体"/>
          <w:b/>
          <w:bCs/>
          <w:sz w:val="24"/>
        </w:rPr>
        <w:t>4.1本磋商文件由磋商文件目录所列内容组成。</w:t>
      </w:r>
    </w:p>
    <w:p>
      <w:pPr>
        <w:pStyle w:val="10"/>
        <w:tabs>
          <w:tab w:val="left" w:pos="540"/>
        </w:tabs>
        <w:spacing w:after="0" w:line="500" w:lineRule="exact"/>
        <w:ind w:firstLine="480" w:firstLineChars="200"/>
        <w:rPr>
          <w:rFonts w:eastAsia="宋体" w:cs="宋体"/>
          <w:sz w:val="24"/>
        </w:rPr>
      </w:pPr>
      <w:r>
        <w:rPr>
          <w:rFonts w:hint="eastAsia" w:eastAsia="宋体" w:cs="宋体"/>
          <w:sz w:val="24"/>
        </w:rPr>
        <w:t>本次采购项目的竞争性磋商文件包含以下部分：</w:t>
      </w:r>
    </w:p>
    <w:p>
      <w:pPr>
        <w:pStyle w:val="10"/>
        <w:tabs>
          <w:tab w:val="left" w:pos="540"/>
        </w:tabs>
        <w:spacing w:after="0" w:line="500" w:lineRule="exact"/>
        <w:ind w:firstLine="480" w:firstLineChars="200"/>
        <w:rPr>
          <w:rFonts w:eastAsia="宋体" w:cs="宋体"/>
          <w:sz w:val="24"/>
        </w:rPr>
      </w:pPr>
      <w:r>
        <w:rPr>
          <w:rFonts w:hint="eastAsia" w:eastAsia="宋体" w:cs="宋体"/>
          <w:sz w:val="24"/>
        </w:rPr>
        <w:t>（1）竞争性磋商公告</w:t>
      </w:r>
    </w:p>
    <w:p>
      <w:pPr>
        <w:pStyle w:val="10"/>
        <w:tabs>
          <w:tab w:val="left" w:pos="540"/>
        </w:tabs>
        <w:spacing w:after="0" w:line="500" w:lineRule="exact"/>
        <w:ind w:firstLine="480" w:firstLineChars="200"/>
        <w:rPr>
          <w:rFonts w:eastAsia="宋体" w:cs="宋体"/>
          <w:sz w:val="24"/>
        </w:rPr>
      </w:pPr>
      <w:r>
        <w:rPr>
          <w:rFonts w:hint="eastAsia" w:eastAsia="宋体" w:cs="宋体"/>
          <w:sz w:val="24"/>
        </w:rPr>
        <w:t>（2）供应商须知</w:t>
      </w:r>
    </w:p>
    <w:p>
      <w:pPr>
        <w:pStyle w:val="10"/>
        <w:tabs>
          <w:tab w:val="left" w:pos="540"/>
        </w:tabs>
        <w:spacing w:after="0" w:line="500" w:lineRule="exact"/>
        <w:ind w:firstLine="480" w:firstLineChars="200"/>
        <w:rPr>
          <w:rFonts w:eastAsia="宋体" w:cs="宋体"/>
          <w:sz w:val="24"/>
        </w:rPr>
      </w:pPr>
      <w:r>
        <w:rPr>
          <w:rFonts w:hint="eastAsia" w:eastAsia="宋体" w:cs="宋体"/>
          <w:sz w:val="24"/>
        </w:rPr>
        <w:t>（3）项目说明和要求</w:t>
      </w:r>
    </w:p>
    <w:p>
      <w:pPr>
        <w:pStyle w:val="10"/>
        <w:tabs>
          <w:tab w:val="left" w:pos="540"/>
        </w:tabs>
        <w:spacing w:after="0" w:line="500" w:lineRule="exact"/>
        <w:ind w:firstLine="480" w:firstLineChars="200"/>
        <w:rPr>
          <w:rFonts w:eastAsia="宋体" w:cs="宋体"/>
          <w:sz w:val="24"/>
        </w:rPr>
      </w:pPr>
      <w:r>
        <w:rPr>
          <w:rFonts w:hint="eastAsia" w:eastAsia="宋体" w:cs="宋体"/>
          <w:sz w:val="24"/>
        </w:rPr>
        <w:t>（4）采购合同</w:t>
      </w:r>
    </w:p>
    <w:p>
      <w:pPr>
        <w:pStyle w:val="10"/>
        <w:tabs>
          <w:tab w:val="left" w:pos="540"/>
        </w:tabs>
        <w:spacing w:after="0" w:line="500" w:lineRule="exact"/>
        <w:ind w:firstLine="480" w:firstLineChars="200"/>
        <w:rPr>
          <w:rFonts w:eastAsia="宋体" w:cs="宋体"/>
          <w:sz w:val="24"/>
        </w:rPr>
      </w:pPr>
      <w:r>
        <w:rPr>
          <w:rFonts w:hint="eastAsia" w:eastAsia="宋体" w:cs="宋体"/>
          <w:sz w:val="24"/>
        </w:rPr>
        <w:t>（5）响应文件格式</w:t>
      </w:r>
    </w:p>
    <w:p>
      <w:pPr>
        <w:pStyle w:val="10"/>
        <w:tabs>
          <w:tab w:val="left" w:pos="540"/>
        </w:tabs>
        <w:spacing w:after="0" w:line="500" w:lineRule="exact"/>
        <w:ind w:firstLine="480" w:firstLineChars="200"/>
        <w:rPr>
          <w:rFonts w:eastAsia="宋体" w:cs="宋体"/>
          <w:sz w:val="24"/>
        </w:rPr>
      </w:pPr>
      <w:r>
        <w:rPr>
          <w:rFonts w:hint="eastAsia" w:eastAsia="宋体" w:cs="宋体"/>
          <w:sz w:val="24"/>
        </w:rPr>
        <w:t>（6）评分标准</w:t>
      </w:r>
    </w:p>
    <w:p>
      <w:pPr>
        <w:pStyle w:val="10"/>
        <w:tabs>
          <w:tab w:val="left" w:pos="540"/>
        </w:tabs>
        <w:spacing w:after="0" w:line="500" w:lineRule="exact"/>
        <w:ind w:firstLine="480" w:firstLineChars="200"/>
        <w:rPr>
          <w:rFonts w:eastAsia="宋体" w:cs="宋体"/>
          <w:sz w:val="24"/>
        </w:rPr>
      </w:pPr>
      <w:r>
        <w:rPr>
          <w:rFonts w:hint="eastAsia" w:eastAsia="宋体" w:cs="宋体"/>
          <w:sz w:val="24"/>
        </w:rPr>
        <w:t>本项目如有必要澄清和修改需要以书面形式通知所有参与本项目的报价供应商, 澄清和修改为竞争性磋商文件的重要组成部分。</w:t>
      </w:r>
    </w:p>
    <w:p>
      <w:pPr>
        <w:pStyle w:val="9"/>
        <w:spacing w:line="500" w:lineRule="exact"/>
        <w:rPr>
          <w:rFonts w:ascii="宋体" w:hAnsi="宋体" w:eastAsia="宋体" w:cs="宋体"/>
          <w:sz w:val="24"/>
        </w:rPr>
      </w:pPr>
      <w:r>
        <w:rPr>
          <w:rFonts w:hint="eastAsia" w:ascii="宋体" w:hAnsi="宋体" w:eastAsia="宋体" w:cs="宋体"/>
          <w:sz w:val="24"/>
        </w:rPr>
        <w:t xml:space="preserve">    4.2供应商获取采购文件后，应仔细检查采购文件的所有内容，如有残缺等问题应在获得采购文件当日向采购代理机构提出，否则，由此引起的损失由供应商自己承担。供应商同时应认真审阅采购文件中所有的事项、格式、条款和规范要求等，若供应商的响应文件没有按采购文件要求提交全部资料，或响应文件没有对采购文件做出实质性响应，其风险由供应商自行承担，并根据有关条款，该报价有可能被拒绝。</w:t>
      </w:r>
    </w:p>
    <w:p>
      <w:pPr>
        <w:spacing w:line="500" w:lineRule="exact"/>
        <w:ind w:firstLine="480" w:firstLineChars="200"/>
        <w:rPr>
          <w:rFonts w:ascii="宋体" w:hAnsi="宋体" w:eastAsia="宋体" w:cs="宋体"/>
          <w:b/>
          <w:bCs/>
          <w:sz w:val="24"/>
        </w:rPr>
      </w:pPr>
      <w:r>
        <w:rPr>
          <w:rFonts w:hint="eastAsia" w:ascii="宋体" w:hAnsi="宋体" w:eastAsia="宋体" w:cs="宋体"/>
          <w:sz w:val="24"/>
        </w:rPr>
        <w:t xml:space="preserve">4.3 </w:t>
      </w:r>
      <w:r>
        <w:rPr>
          <w:rFonts w:hint="eastAsia" w:ascii="宋体" w:hAnsi="宋体" w:eastAsia="宋体" w:cs="宋体"/>
          <w:b/>
          <w:bCs/>
          <w:sz w:val="24"/>
        </w:rPr>
        <w:t>磋商文件的澄清</w:t>
      </w:r>
    </w:p>
    <w:p>
      <w:pPr>
        <w:spacing w:line="500" w:lineRule="exact"/>
        <w:ind w:firstLine="480" w:firstLineChars="200"/>
        <w:rPr>
          <w:rFonts w:ascii="宋体" w:hAnsi="宋体" w:eastAsia="宋体" w:cs="宋体"/>
          <w:sz w:val="24"/>
        </w:rPr>
      </w:pPr>
      <w:r>
        <w:rPr>
          <w:rFonts w:hint="eastAsia" w:ascii="宋体" w:hAnsi="宋体" w:eastAsia="宋体" w:cs="宋体"/>
          <w:sz w:val="24"/>
        </w:rPr>
        <w:t>供应商对采购文件提出的澄清要求，应以书面形式通知到采购人。对在磋商文件要求提交首次响应文件提交截止时间5日前收到的磋商文件的澄清要求，不足5日的，采购人、采购代理机构应当顺延提交首次响应文件截止时间。</w:t>
      </w:r>
    </w:p>
    <w:p>
      <w:pPr>
        <w:spacing w:line="500" w:lineRule="exact"/>
        <w:ind w:firstLine="480" w:firstLineChars="200"/>
        <w:rPr>
          <w:rFonts w:ascii="宋体" w:hAnsi="宋体" w:eastAsia="宋体" w:cs="宋体"/>
          <w:sz w:val="24"/>
        </w:rPr>
      </w:pPr>
      <w:r>
        <w:rPr>
          <w:rFonts w:hint="eastAsia" w:ascii="宋体" w:hAnsi="宋体" w:eastAsia="宋体" w:cs="宋体"/>
          <w:sz w:val="24"/>
        </w:rPr>
        <w:t>采购文件的澄清将通过邮件形式予以发布。</w:t>
      </w:r>
    </w:p>
    <w:p>
      <w:pPr>
        <w:spacing w:line="500" w:lineRule="exact"/>
        <w:ind w:firstLine="480" w:firstLineChars="200"/>
        <w:rPr>
          <w:rFonts w:ascii="宋体" w:hAnsi="宋体" w:eastAsia="宋体" w:cs="宋体"/>
          <w:sz w:val="24"/>
        </w:rPr>
      </w:pPr>
      <w:r>
        <w:rPr>
          <w:rFonts w:hint="eastAsia" w:ascii="宋体" w:hAnsi="宋体" w:eastAsia="宋体" w:cs="宋体"/>
          <w:sz w:val="24"/>
        </w:rPr>
        <w:t>采购文件的澄清一经发布，视作已发放给所有供应商（发布时间即为送达供应商的时间），各供应商应随时关注投标项目信息，否则所造成的一切后果由供应商自负。</w:t>
      </w:r>
    </w:p>
    <w:p>
      <w:pPr>
        <w:spacing w:line="500" w:lineRule="exact"/>
        <w:ind w:firstLine="482" w:firstLineChars="200"/>
        <w:rPr>
          <w:rFonts w:ascii="宋体" w:hAnsi="宋体" w:eastAsia="宋体" w:cs="宋体"/>
          <w:b/>
          <w:bCs/>
          <w:sz w:val="24"/>
        </w:rPr>
      </w:pPr>
      <w:bookmarkStart w:id="4" w:name="_Toc265046560"/>
      <w:bookmarkStart w:id="5" w:name="_Toc323971505"/>
      <w:bookmarkStart w:id="6" w:name="_Toc264529331"/>
      <w:r>
        <w:rPr>
          <w:rFonts w:hint="eastAsia" w:ascii="宋体" w:hAnsi="宋体" w:eastAsia="宋体" w:cs="宋体"/>
          <w:b/>
          <w:sz w:val="24"/>
        </w:rPr>
        <w:t>四、</w:t>
      </w:r>
      <w:bookmarkEnd w:id="4"/>
      <w:bookmarkEnd w:id="5"/>
      <w:bookmarkEnd w:id="6"/>
      <w:r>
        <w:rPr>
          <w:rFonts w:hint="eastAsia" w:ascii="宋体" w:hAnsi="宋体" w:eastAsia="宋体" w:cs="宋体"/>
          <w:b/>
          <w:bCs/>
          <w:sz w:val="24"/>
        </w:rPr>
        <w:t>响应文件的编写</w:t>
      </w:r>
    </w:p>
    <w:p>
      <w:pPr>
        <w:pStyle w:val="10"/>
        <w:spacing w:after="0" w:line="500" w:lineRule="exact"/>
        <w:ind w:firstLine="482" w:firstLineChars="200"/>
        <w:rPr>
          <w:rFonts w:eastAsia="宋体" w:cs="宋体"/>
          <w:b/>
          <w:sz w:val="24"/>
        </w:rPr>
      </w:pPr>
      <w:r>
        <w:rPr>
          <w:rFonts w:hint="eastAsia" w:eastAsia="宋体" w:cs="宋体"/>
          <w:b/>
          <w:sz w:val="24"/>
        </w:rPr>
        <w:t>5. 响应文件的语言及计量单位</w:t>
      </w:r>
    </w:p>
    <w:p>
      <w:pPr>
        <w:spacing w:line="500" w:lineRule="exact"/>
        <w:ind w:firstLine="480" w:firstLineChars="200"/>
        <w:rPr>
          <w:rFonts w:ascii="宋体" w:hAnsi="宋体" w:eastAsia="宋体" w:cs="宋体"/>
          <w:sz w:val="24"/>
        </w:rPr>
      </w:pPr>
      <w:r>
        <w:rPr>
          <w:rFonts w:hint="eastAsia" w:ascii="宋体" w:hAnsi="宋体" w:eastAsia="宋体" w:cs="宋体"/>
          <w:sz w:val="24"/>
        </w:rPr>
        <w:t>5.1 供应商和采购人就磋商交换的文件和来往信函使用中文。</w:t>
      </w:r>
    </w:p>
    <w:p>
      <w:pPr>
        <w:spacing w:line="500" w:lineRule="exact"/>
        <w:ind w:firstLine="480" w:firstLineChars="200"/>
        <w:rPr>
          <w:rFonts w:ascii="宋体" w:hAnsi="宋体" w:eastAsia="宋体" w:cs="宋体"/>
          <w:sz w:val="24"/>
        </w:rPr>
      </w:pPr>
      <w:r>
        <w:rPr>
          <w:rFonts w:hint="eastAsia" w:ascii="宋体" w:hAnsi="宋体" w:eastAsia="宋体" w:cs="宋体"/>
          <w:sz w:val="24"/>
        </w:rPr>
        <w:t>5.2 除磋商文件的技术规格中另有规定外，响应文件中所使用的计量单位应使用中华人民共和国法定计量单位。</w:t>
      </w:r>
    </w:p>
    <w:p>
      <w:pPr>
        <w:pStyle w:val="10"/>
        <w:spacing w:after="0" w:line="500" w:lineRule="exact"/>
        <w:ind w:firstLine="482" w:firstLineChars="200"/>
        <w:rPr>
          <w:rFonts w:eastAsia="宋体" w:cs="宋体"/>
          <w:b/>
          <w:sz w:val="24"/>
        </w:rPr>
      </w:pPr>
      <w:r>
        <w:rPr>
          <w:rFonts w:hint="eastAsia" w:eastAsia="宋体" w:cs="宋体"/>
          <w:b/>
          <w:sz w:val="24"/>
        </w:rPr>
        <w:t xml:space="preserve">6. </w:t>
      </w:r>
      <w:r>
        <w:rPr>
          <w:rFonts w:hint="eastAsia" w:eastAsia="宋体" w:cs="宋体"/>
          <w:b/>
          <w:sz w:val="24"/>
          <w:szCs w:val="21"/>
        </w:rPr>
        <w:t>响应文件组成</w:t>
      </w:r>
    </w:p>
    <w:p>
      <w:pPr>
        <w:pStyle w:val="6"/>
        <w:tabs>
          <w:tab w:val="left" w:pos="382"/>
        </w:tabs>
        <w:spacing w:line="500" w:lineRule="exact"/>
        <w:ind w:left="0" w:leftChars="0" w:firstLine="480" w:firstLineChars="200"/>
        <w:rPr>
          <w:rFonts w:ascii="宋体" w:hAnsi="宋体" w:eastAsia="宋体" w:cs="宋体"/>
          <w:sz w:val="24"/>
        </w:rPr>
      </w:pPr>
      <w:r>
        <w:rPr>
          <w:rFonts w:hint="eastAsia" w:ascii="宋体" w:hAnsi="宋体" w:eastAsia="宋体" w:cs="宋体"/>
          <w:sz w:val="24"/>
        </w:rPr>
        <w:t>6.1 报价部分</w:t>
      </w:r>
    </w:p>
    <w:p>
      <w:pPr>
        <w:pStyle w:val="6"/>
        <w:tabs>
          <w:tab w:val="left" w:pos="382"/>
        </w:tabs>
        <w:spacing w:line="500" w:lineRule="exact"/>
        <w:ind w:left="0" w:leftChars="0" w:firstLine="480" w:firstLineChars="200"/>
        <w:rPr>
          <w:rFonts w:ascii="宋体" w:hAnsi="宋体" w:eastAsia="宋体" w:cs="宋体"/>
          <w:sz w:val="24"/>
        </w:rPr>
      </w:pPr>
      <w:r>
        <w:rPr>
          <w:rFonts w:hint="eastAsia" w:ascii="宋体" w:hAnsi="宋体" w:eastAsia="宋体" w:cs="宋体"/>
          <w:sz w:val="24"/>
        </w:rPr>
        <w:t>（1）法定代表人或授权代表签署的报价函；</w:t>
      </w:r>
    </w:p>
    <w:p>
      <w:pPr>
        <w:pStyle w:val="6"/>
        <w:tabs>
          <w:tab w:val="left" w:pos="382"/>
        </w:tabs>
        <w:spacing w:line="500" w:lineRule="exact"/>
        <w:ind w:left="0" w:leftChars="0" w:firstLine="480" w:firstLineChars="200"/>
        <w:rPr>
          <w:rFonts w:ascii="宋体" w:hAnsi="宋体" w:eastAsia="宋体" w:cs="宋体"/>
          <w:sz w:val="24"/>
        </w:rPr>
      </w:pPr>
      <w:r>
        <w:rPr>
          <w:rFonts w:hint="eastAsia" w:ascii="宋体" w:hAnsi="宋体" w:eastAsia="宋体" w:cs="宋体"/>
          <w:sz w:val="24"/>
        </w:rPr>
        <w:t>（2）报价一览表</w:t>
      </w:r>
    </w:p>
    <w:p>
      <w:pPr>
        <w:spacing w:line="372" w:lineRule="exact"/>
        <w:ind w:firstLine="480" w:firstLineChars="200"/>
        <w:rPr>
          <w:rFonts w:ascii="宋体" w:hAnsi="宋体" w:eastAsia="宋体" w:cs="宋体"/>
          <w:sz w:val="24"/>
        </w:rPr>
      </w:pPr>
      <w:r>
        <w:rPr>
          <w:rFonts w:hint="eastAsia" w:ascii="宋体" w:hAnsi="宋体" w:eastAsia="宋体" w:cs="宋体"/>
          <w:sz w:val="24"/>
        </w:rPr>
        <w:t>6.2资格、资质证明部分</w:t>
      </w:r>
    </w:p>
    <w:p>
      <w:pPr>
        <w:spacing w:line="372" w:lineRule="exact"/>
        <w:ind w:firstLine="480" w:firstLineChars="200"/>
        <w:rPr>
          <w:rFonts w:ascii="宋体" w:hAnsi="宋体" w:eastAsia="宋体" w:cs="宋体"/>
          <w:sz w:val="24"/>
        </w:rPr>
      </w:pPr>
      <w:r>
        <w:rPr>
          <w:rFonts w:hint="eastAsia" w:ascii="宋体" w:hAnsi="宋体" w:eastAsia="宋体" w:cs="宋体"/>
          <w:sz w:val="24"/>
        </w:rPr>
        <w:t>（1）供应商营业执照复印件；</w:t>
      </w:r>
    </w:p>
    <w:p>
      <w:pPr>
        <w:spacing w:line="372" w:lineRule="exact"/>
        <w:ind w:firstLine="480" w:firstLineChars="200"/>
        <w:rPr>
          <w:rFonts w:ascii="宋体" w:hAnsi="宋体" w:eastAsia="宋体" w:cs="宋体"/>
          <w:sz w:val="24"/>
        </w:rPr>
      </w:pPr>
      <w:r>
        <w:rPr>
          <w:rFonts w:hint="eastAsia" w:ascii="宋体" w:hAnsi="宋体" w:eastAsia="宋体" w:cs="宋体"/>
          <w:sz w:val="24"/>
        </w:rPr>
        <w:t>（2）法定代表人身份证、法人授权委托书及授权代表身份证复印件；</w:t>
      </w:r>
    </w:p>
    <w:p>
      <w:pPr>
        <w:spacing w:line="372" w:lineRule="exact"/>
        <w:ind w:firstLine="480" w:firstLineChars="200"/>
        <w:rPr>
          <w:rFonts w:ascii="宋体" w:hAnsi="宋体" w:eastAsia="宋体" w:cs="宋体"/>
          <w:sz w:val="24"/>
        </w:rPr>
      </w:pPr>
      <w:r>
        <w:rPr>
          <w:rFonts w:hint="eastAsia" w:ascii="宋体" w:hAnsi="宋体" w:eastAsia="宋体" w:cs="宋体"/>
          <w:sz w:val="24"/>
        </w:rPr>
        <w:t>（3）食品经营许可证复印件；</w:t>
      </w:r>
    </w:p>
    <w:p>
      <w:pPr>
        <w:spacing w:line="372" w:lineRule="exact"/>
        <w:ind w:firstLine="480" w:firstLineChars="200"/>
        <w:rPr>
          <w:rFonts w:ascii="宋体" w:hAnsi="宋体" w:eastAsia="宋体" w:cs="宋体"/>
          <w:sz w:val="24"/>
        </w:rPr>
      </w:pPr>
      <w:r>
        <w:rPr>
          <w:rFonts w:hint="eastAsia" w:ascii="宋体" w:hAnsi="宋体" w:eastAsia="宋体" w:cs="宋体"/>
          <w:sz w:val="24"/>
        </w:rPr>
        <w:t>（4）供应商认为需要提交的其他相关文件。</w:t>
      </w:r>
    </w:p>
    <w:p>
      <w:pPr>
        <w:pStyle w:val="55"/>
        <w:tabs>
          <w:tab w:val="left" w:pos="382"/>
          <w:tab w:val="left" w:pos="720"/>
        </w:tabs>
        <w:spacing w:line="372" w:lineRule="exact"/>
        <w:ind w:left="0" w:leftChars="0" w:firstLine="720" w:firstLineChars="300"/>
        <w:rPr>
          <w:rFonts w:ascii="宋体" w:hAnsi="宋体" w:eastAsia="宋体" w:cs="宋体"/>
          <w:sz w:val="24"/>
          <w:szCs w:val="24"/>
        </w:rPr>
      </w:pPr>
      <w:r>
        <w:rPr>
          <w:rFonts w:hint="eastAsia" w:ascii="宋体" w:hAnsi="宋体" w:eastAsia="宋体" w:cs="宋体"/>
          <w:sz w:val="24"/>
          <w:szCs w:val="24"/>
        </w:rPr>
        <w:t>6.3资信部分</w:t>
      </w:r>
    </w:p>
    <w:p>
      <w:pPr>
        <w:pStyle w:val="55"/>
        <w:numPr>
          <w:ilvl w:val="0"/>
          <w:numId w:val="3"/>
        </w:numPr>
        <w:tabs>
          <w:tab w:val="left" w:pos="382"/>
          <w:tab w:val="left" w:pos="720"/>
        </w:tabs>
        <w:spacing w:line="372" w:lineRule="exact"/>
        <w:ind w:left="0" w:leftChars="0" w:firstLine="480" w:firstLineChars="200"/>
        <w:rPr>
          <w:rFonts w:ascii="宋体" w:hAnsi="宋体" w:eastAsia="宋体" w:cs="宋体"/>
          <w:sz w:val="24"/>
        </w:rPr>
      </w:pPr>
      <w:r>
        <w:rPr>
          <w:rFonts w:hint="eastAsia" w:ascii="宋体" w:hAnsi="宋体" w:eastAsia="宋体" w:cs="宋体"/>
          <w:sz w:val="24"/>
        </w:rPr>
        <w:t>供应商信誉、奖项；</w:t>
      </w:r>
    </w:p>
    <w:p>
      <w:pPr>
        <w:pStyle w:val="55"/>
        <w:numPr>
          <w:ilvl w:val="0"/>
          <w:numId w:val="3"/>
        </w:numPr>
        <w:tabs>
          <w:tab w:val="left" w:pos="382"/>
          <w:tab w:val="left" w:pos="720"/>
        </w:tabs>
        <w:spacing w:line="372" w:lineRule="exact"/>
        <w:ind w:left="0" w:leftChars="0" w:firstLine="480" w:firstLineChars="200"/>
        <w:rPr>
          <w:rFonts w:ascii="宋体" w:hAnsi="宋体" w:eastAsia="宋体" w:cs="宋体"/>
          <w:sz w:val="24"/>
        </w:rPr>
      </w:pPr>
      <w:r>
        <w:rPr>
          <w:rFonts w:hint="eastAsia" w:ascii="宋体" w:hAnsi="宋体" w:eastAsia="宋体" w:cs="宋体"/>
          <w:sz w:val="24"/>
        </w:rPr>
        <w:t>供应商同类项目经营业绩；</w:t>
      </w:r>
    </w:p>
    <w:p>
      <w:pPr>
        <w:pStyle w:val="55"/>
        <w:numPr>
          <w:ilvl w:val="0"/>
          <w:numId w:val="3"/>
        </w:numPr>
        <w:tabs>
          <w:tab w:val="left" w:pos="382"/>
          <w:tab w:val="left" w:pos="720"/>
        </w:tabs>
        <w:spacing w:line="372" w:lineRule="exact"/>
        <w:ind w:left="0" w:leftChars="0" w:firstLine="480" w:firstLineChars="200"/>
        <w:rPr>
          <w:rFonts w:ascii="宋体" w:hAnsi="宋体" w:eastAsia="宋体" w:cs="宋体"/>
          <w:sz w:val="24"/>
        </w:rPr>
      </w:pPr>
      <w:r>
        <w:rPr>
          <w:rFonts w:hint="eastAsia" w:ascii="宋体" w:hAnsi="宋体" w:eastAsia="宋体" w:cs="宋体"/>
          <w:sz w:val="24"/>
        </w:rPr>
        <w:t>项目服务人员配备表；</w:t>
      </w:r>
    </w:p>
    <w:p>
      <w:pPr>
        <w:pStyle w:val="55"/>
        <w:numPr>
          <w:ilvl w:val="0"/>
          <w:numId w:val="3"/>
        </w:numPr>
        <w:tabs>
          <w:tab w:val="left" w:pos="382"/>
          <w:tab w:val="left" w:pos="720"/>
        </w:tabs>
        <w:spacing w:line="372" w:lineRule="exact"/>
        <w:ind w:left="0" w:leftChars="0" w:firstLine="480" w:firstLineChars="200"/>
        <w:rPr>
          <w:rFonts w:ascii="宋体" w:hAnsi="宋体" w:eastAsia="宋体" w:cs="宋体"/>
          <w:sz w:val="24"/>
        </w:rPr>
      </w:pPr>
      <w:r>
        <w:rPr>
          <w:rFonts w:hint="eastAsia" w:ascii="宋体" w:hAnsi="宋体" w:eastAsia="宋体" w:cs="宋体"/>
          <w:sz w:val="24"/>
        </w:rPr>
        <w:t>供应商认为需要提交的其他相关证明文件。</w:t>
      </w:r>
    </w:p>
    <w:p>
      <w:pPr>
        <w:pStyle w:val="55"/>
        <w:tabs>
          <w:tab w:val="left" w:pos="382"/>
          <w:tab w:val="left" w:pos="720"/>
        </w:tabs>
        <w:spacing w:line="372" w:lineRule="exact"/>
        <w:ind w:left="0" w:leftChars="0" w:firstLine="720" w:firstLineChars="300"/>
        <w:rPr>
          <w:rFonts w:ascii="宋体" w:hAnsi="宋体" w:eastAsia="宋体" w:cs="宋体"/>
          <w:bCs/>
          <w:sz w:val="24"/>
        </w:rPr>
      </w:pPr>
      <w:r>
        <w:rPr>
          <w:rFonts w:hint="eastAsia" w:ascii="宋体" w:hAnsi="宋体" w:eastAsia="宋体" w:cs="宋体"/>
          <w:sz w:val="24"/>
          <w:szCs w:val="24"/>
        </w:rPr>
        <w:t>6.4技术部分</w:t>
      </w:r>
    </w:p>
    <w:p>
      <w:pPr>
        <w:pStyle w:val="6"/>
        <w:tabs>
          <w:tab w:val="left" w:pos="-142"/>
        </w:tabs>
        <w:spacing w:line="500" w:lineRule="exact"/>
        <w:ind w:left="0" w:leftChars="0" w:firstLine="480" w:firstLineChars="200"/>
        <w:rPr>
          <w:rFonts w:ascii="宋体" w:hAnsi="宋体" w:eastAsia="宋体" w:cs="宋体"/>
          <w:bCs/>
          <w:sz w:val="24"/>
        </w:rPr>
      </w:pPr>
      <w:r>
        <w:rPr>
          <w:rFonts w:hint="eastAsia" w:ascii="宋体" w:hAnsi="宋体" w:eastAsia="宋体" w:cs="宋体"/>
          <w:bCs/>
          <w:sz w:val="24"/>
        </w:rPr>
        <w:t>（1）项目经营方案；</w:t>
      </w:r>
    </w:p>
    <w:p>
      <w:pPr>
        <w:pStyle w:val="6"/>
        <w:tabs>
          <w:tab w:val="left" w:pos="-142"/>
        </w:tabs>
        <w:spacing w:line="500" w:lineRule="exact"/>
        <w:ind w:left="0" w:leftChars="0" w:firstLine="480" w:firstLineChars="200"/>
        <w:rPr>
          <w:rFonts w:ascii="宋体" w:hAnsi="宋体" w:eastAsia="宋体" w:cs="宋体"/>
          <w:bCs/>
          <w:sz w:val="24"/>
        </w:rPr>
      </w:pPr>
      <w:r>
        <w:rPr>
          <w:rFonts w:hint="eastAsia" w:ascii="宋体" w:hAnsi="宋体" w:eastAsia="宋体" w:cs="宋体"/>
          <w:bCs/>
          <w:sz w:val="24"/>
        </w:rPr>
        <w:t>（2）管理制度；</w:t>
      </w:r>
    </w:p>
    <w:p>
      <w:pPr>
        <w:pStyle w:val="6"/>
        <w:tabs>
          <w:tab w:val="left" w:pos="-142"/>
        </w:tabs>
        <w:spacing w:line="500" w:lineRule="exact"/>
        <w:ind w:left="0" w:leftChars="0" w:firstLine="480" w:firstLineChars="200"/>
        <w:rPr>
          <w:rFonts w:ascii="宋体" w:hAnsi="宋体" w:eastAsia="宋体" w:cs="宋体"/>
          <w:bCs/>
          <w:sz w:val="24"/>
        </w:rPr>
      </w:pPr>
      <w:r>
        <w:rPr>
          <w:rFonts w:hint="eastAsia" w:ascii="宋体" w:hAnsi="宋体" w:eastAsia="宋体" w:cs="宋体"/>
          <w:bCs/>
          <w:sz w:val="24"/>
        </w:rPr>
        <w:t>（3）优惠条款</w:t>
      </w:r>
    </w:p>
    <w:p>
      <w:pPr>
        <w:pStyle w:val="6"/>
        <w:tabs>
          <w:tab w:val="left" w:pos="-142"/>
        </w:tabs>
        <w:spacing w:line="500" w:lineRule="exact"/>
        <w:ind w:left="0" w:leftChars="0" w:firstLine="480" w:firstLineChars="200"/>
        <w:rPr>
          <w:rFonts w:ascii="宋体" w:hAnsi="宋体" w:eastAsia="宋体" w:cs="宋体"/>
          <w:bCs/>
          <w:sz w:val="24"/>
        </w:rPr>
      </w:pPr>
      <w:r>
        <w:rPr>
          <w:rFonts w:hint="eastAsia" w:ascii="宋体" w:hAnsi="宋体" w:eastAsia="宋体" w:cs="宋体"/>
          <w:bCs/>
          <w:sz w:val="24"/>
        </w:rPr>
        <w:t>（4）供应商认为需要提交的其他相关证明文件。</w:t>
      </w:r>
    </w:p>
    <w:p>
      <w:pPr>
        <w:pStyle w:val="6"/>
        <w:tabs>
          <w:tab w:val="left" w:pos="-142"/>
        </w:tabs>
        <w:spacing w:line="500" w:lineRule="exact"/>
        <w:ind w:left="0" w:leftChars="0" w:firstLine="482" w:firstLineChars="200"/>
        <w:rPr>
          <w:rFonts w:ascii="宋体" w:hAnsi="宋体" w:eastAsia="宋体" w:cs="宋体"/>
          <w:b/>
          <w:sz w:val="24"/>
        </w:rPr>
      </w:pPr>
      <w:r>
        <w:rPr>
          <w:rFonts w:hint="eastAsia" w:ascii="宋体" w:hAnsi="宋体" w:eastAsia="宋体" w:cs="宋体"/>
          <w:b/>
          <w:sz w:val="24"/>
        </w:rPr>
        <w:t>7. 响应文件装订</w:t>
      </w:r>
    </w:p>
    <w:p>
      <w:pPr>
        <w:pStyle w:val="6"/>
        <w:tabs>
          <w:tab w:val="left" w:pos="-142"/>
        </w:tabs>
        <w:spacing w:line="500" w:lineRule="exact"/>
        <w:ind w:left="0" w:leftChars="0" w:firstLine="480" w:firstLineChars="200"/>
        <w:rPr>
          <w:rFonts w:ascii="宋体" w:hAnsi="宋体" w:eastAsia="宋体" w:cs="宋体"/>
          <w:bCs/>
          <w:sz w:val="24"/>
        </w:rPr>
      </w:pPr>
      <w:r>
        <w:rPr>
          <w:rFonts w:hint="eastAsia" w:ascii="宋体" w:hAnsi="宋体" w:eastAsia="宋体" w:cs="宋体"/>
          <w:bCs/>
          <w:sz w:val="24"/>
        </w:rPr>
        <w:t>7.1供应商应将响应文件（正本、副本）中的有关文件按上述顺序排列装订成册，并在首页编制“响应文件目录（含二级目录）”。</w:t>
      </w:r>
    </w:p>
    <w:p>
      <w:pPr>
        <w:pStyle w:val="6"/>
        <w:tabs>
          <w:tab w:val="left" w:pos="-142"/>
        </w:tabs>
        <w:spacing w:line="500" w:lineRule="exact"/>
        <w:ind w:left="0" w:leftChars="0" w:firstLine="480" w:firstLineChars="200"/>
        <w:rPr>
          <w:rFonts w:ascii="宋体" w:hAnsi="宋体" w:eastAsia="宋体" w:cs="宋体"/>
          <w:b/>
          <w:sz w:val="24"/>
        </w:rPr>
      </w:pPr>
      <w:r>
        <w:rPr>
          <w:rFonts w:hint="eastAsia" w:ascii="宋体" w:hAnsi="宋体" w:eastAsia="宋体" w:cs="宋体"/>
          <w:bCs/>
          <w:sz w:val="24"/>
        </w:rPr>
        <w:t>7.2为方便磋商小组对本项目进行评审及存档，响应文件均须装订牢固不易拆散和换页，不得采用活页方式装订。</w:t>
      </w:r>
    </w:p>
    <w:p>
      <w:pPr>
        <w:pStyle w:val="6"/>
        <w:tabs>
          <w:tab w:val="left" w:pos="-142"/>
        </w:tabs>
        <w:spacing w:line="500" w:lineRule="exact"/>
        <w:ind w:left="0" w:leftChars="0" w:firstLine="482" w:firstLineChars="200"/>
        <w:rPr>
          <w:rFonts w:ascii="宋体" w:hAnsi="宋体" w:eastAsia="宋体" w:cs="宋体"/>
          <w:b/>
          <w:sz w:val="24"/>
        </w:rPr>
      </w:pPr>
      <w:r>
        <w:rPr>
          <w:rFonts w:hint="eastAsia" w:ascii="宋体" w:hAnsi="宋体" w:eastAsia="宋体" w:cs="宋体"/>
          <w:b/>
          <w:sz w:val="24"/>
        </w:rPr>
        <w:t>8.响应文件编写方式</w:t>
      </w:r>
    </w:p>
    <w:p>
      <w:pPr>
        <w:pStyle w:val="6"/>
        <w:tabs>
          <w:tab w:val="left" w:pos="-142"/>
        </w:tabs>
        <w:spacing w:line="500" w:lineRule="exact"/>
        <w:ind w:left="0" w:leftChars="0" w:firstLine="480" w:firstLineChars="200"/>
        <w:rPr>
          <w:rFonts w:ascii="宋体" w:hAnsi="宋体" w:eastAsia="宋体" w:cs="宋体"/>
          <w:sz w:val="24"/>
        </w:rPr>
      </w:pPr>
      <w:r>
        <w:rPr>
          <w:rFonts w:hint="eastAsia" w:ascii="宋体" w:hAnsi="宋体" w:eastAsia="宋体" w:cs="宋体"/>
          <w:sz w:val="24"/>
        </w:rPr>
        <w:t>8.1响应文件应当对磋商文件有关服务周期、投标有效期、质量要求、项目说明和要求等实质性内容作出响应。</w:t>
      </w:r>
    </w:p>
    <w:p>
      <w:pPr>
        <w:pStyle w:val="6"/>
        <w:tabs>
          <w:tab w:val="left" w:pos="-142"/>
        </w:tabs>
        <w:spacing w:line="500" w:lineRule="exact"/>
        <w:ind w:left="0" w:leftChars="0" w:firstLine="480" w:firstLineChars="200"/>
        <w:rPr>
          <w:rFonts w:ascii="宋体" w:hAnsi="宋体" w:eastAsia="宋体" w:cs="宋体"/>
          <w:sz w:val="24"/>
        </w:rPr>
      </w:pPr>
      <w:r>
        <w:rPr>
          <w:rFonts w:hint="eastAsia" w:ascii="宋体" w:hAnsi="宋体" w:eastAsia="宋体" w:cs="宋体"/>
          <w:sz w:val="24"/>
        </w:rPr>
        <w:t>8.2响应文件应用不褪色的A4幅面材料书写或打印，响应文件应尽量避免涂改、行间插字或删除。如果出现上述情况，改动之处应加盖单位章并由供应商的法定代表人或其授权的代理人签字或盖章确认。</w:t>
      </w:r>
    </w:p>
    <w:p>
      <w:pPr>
        <w:pStyle w:val="6"/>
        <w:tabs>
          <w:tab w:val="left" w:pos="-142"/>
        </w:tabs>
        <w:spacing w:line="500" w:lineRule="exact"/>
        <w:ind w:left="0" w:leftChars="0" w:firstLine="480" w:firstLineChars="200"/>
        <w:rPr>
          <w:rFonts w:ascii="宋体" w:hAnsi="宋体" w:eastAsia="宋体" w:cs="宋体"/>
          <w:sz w:val="24"/>
        </w:rPr>
      </w:pPr>
      <w:r>
        <w:rPr>
          <w:rFonts w:hint="eastAsia" w:ascii="宋体" w:hAnsi="宋体" w:eastAsia="宋体" w:cs="宋体"/>
          <w:sz w:val="24"/>
        </w:rPr>
        <w:t>8.3磋商报价</w:t>
      </w:r>
    </w:p>
    <w:p>
      <w:pPr>
        <w:tabs>
          <w:tab w:val="left" w:pos="-142"/>
        </w:tabs>
        <w:spacing w:line="500" w:lineRule="exact"/>
        <w:ind w:firstLine="480" w:firstLineChars="200"/>
        <w:rPr>
          <w:rFonts w:ascii="宋体" w:hAnsi="宋体" w:eastAsia="宋体" w:cs="宋体"/>
          <w:bCs/>
          <w:sz w:val="24"/>
        </w:rPr>
      </w:pPr>
      <w:r>
        <w:rPr>
          <w:rFonts w:hint="eastAsia" w:ascii="宋体" w:hAnsi="宋体" w:eastAsia="宋体" w:cs="宋体"/>
          <w:bCs/>
          <w:sz w:val="24"/>
        </w:rPr>
        <w:t>（1）本次磋商报价为二次报价，第一次报价和最后报价，只允许提供一个方案。最后一次报价不得低于第一次报价，否则做无效报价处理。</w:t>
      </w:r>
    </w:p>
    <w:p>
      <w:pPr>
        <w:tabs>
          <w:tab w:val="left" w:pos="-142"/>
        </w:tabs>
        <w:spacing w:line="500" w:lineRule="exact"/>
        <w:ind w:firstLine="480" w:firstLineChars="200"/>
        <w:rPr>
          <w:rFonts w:ascii="宋体" w:hAnsi="宋体" w:eastAsia="宋体" w:cs="宋体"/>
          <w:bCs/>
          <w:sz w:val="24"/>
        </w:rPr>
      </w:pPr>
      <w:r>
        <w:rPr>
          <w:rFonts w:hint="eastAsia" w:ascii="宋体" w:hAnsi="宋体" w:eastAsia="宋体" w:cs="宋体"/>
          <w:bCs/>
          <w:sz w:val="24"/>
        </w:rPr>
        <w:t>（2）报价币种为人民币。</w:t>
      </w:r>
    </w:p>
    <w:p>
      <w:pPr>
        <w:tabs>
          <w:tab w:val="left" w:pos="-142"/>
        </w:tabs>
        <w:spacing w:line="500" w:lineRule="exact"/>
        <w:ind w:firstLine="480" w:firstLineChars="200"/>
        <w:rPr>
          <w:rFonts w:ascii="宋体" w:hAnsi="宋体" w:eastAsia="宋体" w:cs="宋体"/>
          <w:bCs/>
          <w:sz w:val="24"/>
        </w:rPr>
      </w:pPr>
      <w:r>
        <w:rPr>
          <w:rFonts w:hint="eastAsia" w:ascii="宋体" w:hAnsi="宋体" w:eastAsia="宋体" w:cs="宋体"/>
          <w:bCs/>
          <w:sz w:val="24"/>
        </w:rPr>
        <w:t>（3）报价包含为完成本项目所有费用（含税金）。</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（5）</w:t>
      </w:r>
      <w:r>
        <w:rPr>
          <w:rFonts w:hint="eastAsia" w:ascii="宋体" w:hAnsi="宋体" w:eastAsia="宋体" w:cs="宋体"/>
          <w:sz w:val="24"/>
        </w:rPr>
        <w:t>供应商</w:t>
      </w:r>
      <w:r>
        <w:rPr>
          <w:rFonts w:hint="eastAsia" w:ascii="宋体" w:hAnsi="宋体" w:eastAsia="宋体" w:cs="宋体"/>
          <w:bCs/>
          <w:sz w:val="24"/>
        </w:rPr>
        <w:t>免费提供的项目，应先填写该项目的实际价格，并注明免费。此项不计入总报价，有优惠的，请将优惠一并折入产品报价，本项目不接收报价以外的价格优惠、赠与。</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（6）项目实施过程中发生的一切费用由</w:t>
      </w:r>
      <w:r>
        <w:rPr>
          <w:rFonts w:hint="eastAsia" w:ascii="宋体" w:hAnsi="宋体" w:eastAsia="宋体" w:cs="宋体"/>
          <w:sz w:val="24"/>
        </w:rPr>
        <w:t>供应商</w:t>
      </w:r>
      <w:r>
        <w:rPr>
          <w:rFonts w:hint="eastAsia" w:ascii="宋体" w:hAnsi="宋体" w:eastAsia="宋体" w:cs="宋体"/>
          <w:bCs/>
          <w:sz w:val="24"/>
        </w:rPr>
        <w:t>自行负责。</w:t>
      </w:r>
    </w:p>
    <w:p>
      <w:pPr>
        <w:pStyle w:val="6"/>
        <w:tabs>
          <w:tab w:val="left" w:pos="0"/>
        </w:tabs>
        <w:spacing w:line="500" w:lineRule="exact"/>
        <w:ind w:left="0" w:leftChars="0" w:firstLine="482" w:firstLineChars="200"/>
        <w:rPr>
          <w:rFonts w:ascii="宋体" w:hAnsi="宋体" w:eastAsia="宋体" w:cs="宋体"/>
          <w:b/>
          <w:sz w:val="24"/>
        </w:rPr>
      </w:pPr>
      <w:r>
        <w:rPr>
          <w:rFonts w:hint="eastAsia" w:ascii="宋体" w:hAnsi="宋体" w:eastAsia="宋体" w:cs="宋体"/>
          <w:b/>
          <w:sz w:val="24"/>
        </w:rPr>
        <w:t>8.4报价</w:t>
      </w:r>
    </w:p>
    <w:p>
      <w:pPr>
        <w:spacing w:line="360" w:lineRule="auto"/>
        <w:ind w:firstLine="480" w:firstLineChars="200"/>
        <w:rPr>
          <w:rFonts w:ascii="宋体" w:hAnsi="宋体" w:eastAsia="宋体" w:cs="宋体"/>
          <w:sz w:val="24"/>
        </w:rPr>
      </w:pPr>
      <w:r>
        <w:rPr>
          <w:rFonts w:hint="eastAsia" w:ascii="宋体" w:hAnsi="宋体" w:eastAsia="宋体" w:cs="宋体"/>
          <w:sz w:val="24"/>
        </w:rPr>
        <w:t>8.4.1投标报价应包含完成项目工作及后期服务等工作内容所需的所有费用，包括但不限于人工费、材料费、机械设备费、配合费、本合同约定数量的文本文件的印刷/复印装订费、提供电子文本的费用、通讯费、施工现场服务费、保险、税费、代理服务费等供应商履行本合同项下全部义务以及提供全部成果所需的全部费用。除本合同另有约定外，发包人无须再向供应商支付任何其他费用。投标单位无论何种原因造成报价的项、价等的遗漏，其风险自担，一旦发生不作为调价依据。供应商应分解说明服务费报价的构成。该服务费已包含成交人履行承诺一切费用，各供应商可根据服务内容，结合自身技术与管理水平、经济实力、市场风险等因素自行报价。</w:t>
      </w:r>
    </w:p>
    <w:p>
      <w:pPr>
        <w:spacing w:line="360" w:lineRule="auto"/>
        <w:ind w:firstLine="480" w:firstLineChars="200"/>
        <w:rPr>
          <w:rFonts w:ascii="宋体" w:hAnsi="宋体" w:eastAsia="宋体" w:cs="宋体"/>
          <w:sz w:val="24"/>
        </w:rPr>
      </w:pPr>
      <w:r>
        <w:rPr>
          <w:rFonts w:hint="eastAsia" w:ascii="宋体" w:hAnsi="宋体" w:eastAsia="宋体" w:cs="宋体"/>
          <w:sz w:val="24"/>
        </w:rPr>
        <w:t>8.4.2供应商的投标报价，应是完成合同条款上所列招标范围的全部，不得以任何理由予以重复，作为供应商计算单价或总价的依据。除非采购人对竞争性磋商文件予以修改，供应商应按本竞争性磋商文件及采购人提供的技术资料自行踏勘现场后进行报价。任何有选择的报价将不予接受。</w:t>
      </w:r>
    </w:p>
    <w:p>
      <w:pPr>
        <w:tabs>
          <w:tab w:val="left" w:pos="1440"/>
        </w:tabs>
        <w:spacing w:line="500" w:lineRule="exact"/>
        <w:ind w:firstLine="480" w:firstLineChars="200"/>
        <w:rPr>
          <w:rFonts w:ascii="宋体" w:hAnsi="宋体" w:eastAsia="宋体" w:cs="宋体"/>
          <w:sz w:val="24"/>
        </w:rPr>
      </w:pPr>
      <w:r>
        <w:rPr>
          <w:rFonts w:hint="eastAsia" w:ascii="宋体" w:hAnsi="宋体" w:eastAsia="宋体" w:cs="宋体"/>
          <w:sz w:val="24"/>
        </w:rPr>
        <w:t>8.4.3本工程报价采用的币种为人民币。</w:t>
      </w:r>
    </w:p>
    <w:p>
      <w:pPr>
        <w:pStyle w:val="6"/>
        <w:tabs>
          <w:tab w:val="left" w:pos="382"/>
        </w:tabs>
        <w:spacing w:line="500" w:lineRule="exact"/>
        <w:ind w:left="0" w:leftChars="0" w:firstLine="482" w:firstLineChars="200"/>
        <w:rPr>
          <w:rFonts w:ascii="宋体" w:hAnsi="宋体" w:eastAsia="宋体" w:cs="宋体"/>
          <w:b/>
          <w:sz w:val="24"/>
        </w:rPr>
      </w:pPr>
      <w:r>
        <w:rPr>
          <w:rFonts w:hint="eastAsia" w:ascii="宋体" w:hAnsi="宋体" w:eastAsia="宋体" w:cs="宋体"/>
          <w:b/>
          <w:sz w:val="24"/>
        </w:rPr>
        <w:t>9.响应文件签署</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 xml:space="preserve">9.1 </w:t>
      </w:r>
      <w:r>
        <w:rPr>
          <w:rFonts w:hint="eastAsia" w:ascii="宋体" w:hAnsi="宋体" w:eastAsia="宋体" w:cs="宋体"/>
          <w:sz w:val="24"/>
        </w:rPr>
        <w:t>供应商</w:t>
      </w:r>
      <w:r>
        <w:rPr>
          <w:rFonts w:hint="eastAsia" w:ascii="宋体" w:hAnsi="宋体" w:eastAsia="宋体" w:cs="宋体"/>
          <w:bCs/>
          <w:sz w:val="24"/>
        </w:rPr>
        <w:t>代表必须按磋商文件的规定签署响应文件（正本、副本及各附件），并在响应文件封面及响应文件格式中规定盖章部位加盖本单位公章。</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9.2</w:t>
      </w:r>
      <w:r>
        <w:rPr>
          <w:rFonts w:hint="eastAsia" w:ascii="宋体" w:hAnsi="宋体" w:eastAsia="宋体" w:cs="宋体"/>
          <w:sz w:val="24"/>
        </w:rPr>
        <w:t>供应商</w:t>
      </w:r>
      <w:r>
        <w:rPr>
          <w:rFonts w:hint="eastAsia" w:ascii="宋体" w:hAnsi="宋体" w:eastAsia="宋体" w:cs="宋体"/>
          <w:bCs/>
          <w:sz w:val="24"/>
        </w:rPr>
        <w:t>代表未按磋商文件要求签署响应文件及未加盖单位公章，视为无效响应文件，不予评审。</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签字或盖章的具体要求见</w:t>
      </w:r>
      <w:r>
        <w:rPr>
          <w:rFonts w:hint="eastAsia" w:ascii="宋体" w:hAnsi="宋体" w:eastAsia="宋体" w:cs="宋体"/>
          <w:sz w:val="24"/>
        </w:rPr>
        <w:t>供应商</w:t>
      </w:r>
      <w:r>
        <w:rPr>
          <w:rFonts w:hint="eastAsia" w:ascii="宋体" w:hAnsi="宋体" w:eastAsia="宋体" w:cs="宋体"/>
          <w:bCs/>
          <w:sz w:val="24"/>
        </w:rPr>
        <w:t>须知前附表。</w:t>
      </w:r>
    </w:p>
    <w:p>
      <w:pPr>
        <w:pStyle w:val="10"/>
        <w:tabs>
          <w:tab w:val="left" w:pos="1146"/>
        </w:tabs>
        <w:spacing w:after="0" w:line="500" w:lineRule="exact"/>
        <w:ind w:firstLine="482" w:firstLineChars="200"/>
        <w:rPr>
          <w:rFonts w:eastAsia="宋体" w:cs="宋体"/>
          <w:b/>
          <w:sz w:val="24"/>
        </w:rPr>
      </w:pPr>
      <w:bookmarkStart w:id="7" w:name="_Toc269310937"/>
      <w:bookmarkStart w:id="8" w:name="_Toc312072247"/>
      <w:r>
        <w:rPr>
          <w:rFonts w:hint="eastAsia" w:eastAsia="宋体" w:cs="宋体"/>
          <w:b/>
          <w:sz w:val="24"/>
        </w:rPr>
        <w:t>10.  响应文件密封和标记</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10.1、</w:t>
      </w:r>
      <w:r>
        <w:rPr>
          <w:rFonts w:hint="eastAsia" w:ascii="宋体" w:hAnsi="宋体" w:eastAsia="宋体" w:cs="宋体"/>
          <w:bCs/>
          <w:sz w:val="24"/>
          <w:lang w:val="zh-CN"/>
        </w:rPr>
        <w:t>供应商应准备五份响应文件，一份正本和三份副本，并在每一份响应文件上要注明“正本”或“副本”字样，一旦正本和副本有差异，以正本为准。</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10.2、供应商宜将响应文件正本、副本分别密封，并在封面明显处注明以下内容（封面格式见附件）：</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1) 项目编号、项目名称</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2) 正本或副本</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3) 供应商名称（加盖公章）、地址、邮编、电话、传真</w:t>
      </w:r>
    </w:p>
    <w:p>
      <w:pPr>
        <w:pStyle w:val="25"/>
        <w:rPr>
          <w:rFonts w:ascii="宋体" w:hAnsi="宋体" w:eastAsia="宋体" w:cs="宋体"/>
        </w:rPr>
      </w:pPr>
      <w:r>
        <w:rPr>
          <w:rFonts w:hint="eastAsia" w:ascii="宋体" w:hAnsi="宋体" w:eastAsia="宋体" w:cs="宋体"/>
          <w:bCs/>
        </w:rPr>
        <w:t>10.3、每一密封件在封口处加盖单位公章并注明“于</w:t>
      </w:r>
      <w:r>
        <w:rPr>
          <w:rFonts w:hint="eastAsia" w:ascii="宋体" w:hAnsi="宋体" w:eastAsia="宋体" w:cs="宋体"/>
        </w:rPr>
        <w:t>2019年10月2</w:t>
      </w:r>
      <w:r>
        <w:rPr>
          <w:rFonts w:hint="eastAsia" w:ascii="宋体" w:hAnsi="宋体" w:eastAsia="宋体" w:cs="宋体"/>
          <w:lang w:val="en-US" w:eastAsia="zh-CN"/>
        </w:rPr>
        <w:t>5</w:t>
      </w:r>
      <w:r>
        <w:rPr>
          <w:rFonts w:hint="eastAsia" w:ascii="宋体" w:hAnsi="宋体" w:eastAsia="宋体" w:cs="宋体"/>
        </w:rPr>
        <w:t>日</w:t>
      </w:r>
      <w:r>
        <w:rPr>
          <w:rFonts w:hint="eastAsia" w:ascii="宋体" w:hAnsi="宋体" w:eastAsia="宋体" w:cs="宋体"/>
          <w:lang w:val="en-US" w:eastAsia="zh-CN"/>
        </w:rPr>
        <w:t>09：00分</w:t>
      </w:r>
      <w:r>
        <w:rPr>
          <w:rFonts w:hint="eastAsia" w:ascii="宋体" w:hAnsi="宋体" w:eastAsia="宋体" w:cs="宋体"/>
          <w:bCs/>
        </w:rPr>
        <w:t>之前不准启封”字样。</w:t>
      </w:r>
    </w:p>
    <w:p>
      <w:pPr>
        <w:spacing w:line="500" w:lineRule="exact"/>
        <w:ind w:firstLine="482" w:firstLineChars="200"/>
        <w:rPr>
          <w:rFonts w:ascii="宋体" w:hAnsi="宋体" w:eastAsia="宋体" w:cs="宋体"/>
          <w:b/>
          <w:sz w:val="24"/>
        </w:rPr>
      </w:pPr>
      <w:r>
        <w:rPr>
          <w:rFonts w:hint="eastAsia" w:ascii="宋体" w:hAnsi="宋体" w:eastAsia="宋体" w:cs="宋体"/>
          <w:b/>
          <w:sz w:val="24"/>
        </w:rPr>
        <w:t>11.投标有效期</w:t>
      </w:r>
      <w:bookmarkEnd w:id="7"/>
      <w:bookmarkEnd w:id="8"/>
    </w:p>
    <w:p>
      <w:pPr>
        <w:spacing w:line="500" w:lineRule="exact"/>
        <w:ind w:firstLine="480" w:firstLineChars="200"/>
        <w:rPr>
          <w:rFonts w:ascii="宋体" w:hAnsi="宋体" w:eastAsia="宋体" w:cs="宋体"/>
          <w:bCs/>
          <w:sz w:val="24"/>
        </w:rPr>
      </w:pPr>
      <w:bookmarkStart w:id="9" w:name="_Toc269310938"/>
      <w:bookmarkStart w:id="10" w:name="_Toc152045550"/>
      <w:bookmarkStart w:id="11" w:name="_Toc152042326"/>
      <w:bookmarkStart w:id="12" w:name="_Toc144974518"/>
      <w:r>
        <w:rPr>
          <w:rFonts w:hint="eastAsia" w:ascii="宋体" w:hAnsi="宋体" w:eastAsia="宋体" w:cs="宋体"/>
          <w:bCs/>
          <w:sz w:val="24"/>
        </w:rPr>
        <w:t>11.1从递交响应文件截止之日起，有效期为90日历天。响应文件的有效期比本须知规定的有效期短的，将被称为非响应文件，采购人有权拒绝。</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11.2特殊情况下，在投标有效期满之前，采购人可以以书面形式要求</w:t>
      </w:r>
      <w:r>
        <w:rPr>
          <w:rFonts w:hint="eastAsia" w:ascii="宋体" w:hAnsi="宋体" w:eastAsia="宋体" w:cs="宋体"/>
          <w:sz w:val="24"/>
        </w:rPr>
        <w:t>供应商</w:t>
      </w:r>
      <w:r>
        <w:rPr>
          <w:rFonts w:hint="eastAsia" w:ascii="宋体" w:hAnsi="宋体" w:eastAsia="宋体" w:cs="宋体"/>
          <w:bCs/>
          <w:sz w:val="24"/>
        </w:rPr>
        <w:t>同意延长投标有效期。</w:t>
      </w:r>
      <w:r>
        <w:rPr>
          <w:rFonts w:hint="eastAsia" w:ascii="宋体" w:hAnsi="宋体" w:eastAsia="宋体" w:cs="宋体"/>
          <w:sz w:val="24"/>
        </w:rPr>
        <w:t>供应商</w:t>
      </w:r>
      <w:r>
        <w:rPr>
          <w:rFonts w:hint="eastAsia" w:ascii="宋体" w:hAnsi="宋体" w:eastAsia="宋体" w:cs="宋体"/>
          <w:bCs/>
          <w:sz w:val="24"/>
        </w:rPr>
        <w:t>可以书面形式拒绝或接受上述要求。</w:t>
      </w:r>
    </w:p>
    <w:bookmarkEnd w:id="9"/>
    <w:bookmarkEnd w:id="10"/>
    <w:bookmarkEnd w:id="11"/>
    <w:bookmarkEnd w:id="12"/>
    <w:p>
      <w:pPr>
        <w:spacing w:line="500" w:lineRule="exact"/>
        <w:ind w:firstLine="482" w:firstLineChars="200"/>
        <w:rPr>
          <w:rFonts w:ascii="宋体" w:hAnsi="宋体" w:eastAsia="宋体" w:cs="宋体"/>
          <w:b/>
          <w:sz w:val="24"/>
        </w:rPr>
      </w:pPr>
      <w:bookmarkStart w:id="13" w:name="_Toc323971506"/>
      <w:bookmarkStart w:id="14" w:name="_Toc264529332"/>
      <w:bookmarkStart w:id="15" w:name="_Toc316979457"/>
      <w:bookmarkStart w:id="16" w:name="_Toc265046561"/>
      <w:bookmarkStart w:id="17" w:name="_Toc144974524"/>
      <w:bookmarkStart w:id="18" w:name="_Toc152042332"/>
      <w:bookmarkStart w:id="19" w:name="_Toc312072253"/>
      <w:bookmarkStart w:id="20" w:name="_Toc269310942"/>
      <w:bookmarkStart w:id="21" w:name="_Toc152045556"/>
      <w:r>
        <w:rPr>
          <w:rFonts w:hint="eastAsia" w:ascii="宋体" w:hAnsi="宋体" w:eastAsia="宋体" w:cs="宋体"/>
          <w:b/>
          <w:sz w:val="24"/>
        </w:rPr>
        <w:t>五、响应文件递交</w:t>
      </w:r>
      <w:bookmarkEnd w:id="13"/>
      <w:bookmarkEnd w:id="14"/>
      <w:bookmarkEnd w:id="15"/>
      <w:bookmarkEnd w:id="16"/>
    </w:p>
    <w:bookmarkEnd w:id="17"/>
    <w:bookmarkEnd w:id="18"/>
    <w:bookmarkEnd w:id="19"/>
    <w:bookmarkEnd w:id="20"/>
    <w:bookmarkEnd w:id="21"/>
    <w:p>
      <w:pPr>
        <w:spacing w:line="500" w:lineRule="exact"/>
        <w:ind w:firstLine="482" w:firstLineChars="200"/>
        <w:rPr>
          <w:rFonts w:ascii="宋体" w:hAnsi="宋体" w:eastAsia="宋体" w:cs="宋体"/>
          <w:b/>
          <w:sz w:val="24"/>
        </w:rPr>
      </w:pPr>
      <w:r>
        <w:rPr>
          <w:rFonts w:hint="eastAsia" w:ascii="宋体" w:hAnsi="宋体" w:eastAsia="宋体" w:cs="宋体"/>
          <w:b/>
          <w:sz w:val="24"/>
        </w:rPr>
        <w:t>12. 响应文件递交时间和地点</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12.1截止时间：详见</w:t>
      </w:r>
      <w:r>
        <w:rPr>
          <w:rFonts w:hint="eastAsia" w:ascii="宋体" w:hAnsi="宋体" w:eastAsia="宋体" w:cs="宋体"/>
          <w:sz w:val="24"/>
        </w:rPr>
        <w:t>供应商</w:t>
      </w:r>
      <w:r>
        <w:rPr>
          <w:rFonts w:hint="eastAsia" w:ascii="宋体" w:hAnsi="宋体" w:eastAsia="宋体" w:cs="宋体"/>
          <w:bCs/>
          <w:sz w:val="24"/>
        </w:rPr>
        <w:t>须知前附表。</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地点：详见</w:t>
      </w:r>
      <w:r>
        <w:rPr>
          <w:rFonts w:hint="eastAsia" w:ascii="宋体" w:hAnsi="宋体" w:eastAsia="宋体" w:cs="宋体"/>
          <w:sz w:val="24"/>
        </w:rPr>
        <w:t>供应商</w:t>
      </w:r>
      <w:r>
        <w:rPr>
          <w:rFonts w:hint="eastAsia" w:ascii="宋体" w:hAnsi="宋体" w:eastAsia="宋体" w:cs="宋体"/>
          <w:bCs/>
          <w:sz w:val="24"/>
        </w:rPr>
        <w:t>须知前附表。</w:t>
      </w:r>
    </w:p>
    <w:p>
      <w:pPr>
        <w:spacing w:line="500" w:lineRule="exact"/>
        <w:ind w:firstLine="480" w:firstLineChars="200"/>
        <w:rPr>
          <w:rFonts w:ascii="宋体" w:hAnsi="宋体" w:eastAsia="宋体" w:cs="宋体"/>
          <w:bCs/>
          <w:sz w:val="24"/>
        </w:rPr>
      </w:pPr>
      <w:bookmarkStart w:id="22" w:name="_Toc269310946"/>
      <w:bookmarkStart w:id="23" w:name="_Toc144974527"/>
      <w:bookmarkStart w:id="24" w:name="_Toc152045559"/>
      <w:bookmarkStart w:id="25" w:name="_Toc312072256"/>
      <w:bookmarkStart w:id="26" w:name="_Toc152042335"/>
      <w:r>
        <w:rPr>
          <w:rFonts w:hint="eastAsia" w:ascii="宋体" w:hAnsi="宋体" w:eastAsia="宋体" w:cs="宋体"/>
          <w:bCs/>
          <w:sz w:val="24"/>
        </w:rPr>
        <w:t>12.2响应文件递交时间和地点</w:t>
      </w:r>
    </w:p>
    <w:p>
      <w:pPr>
        <w:spacing w:line="500" w:lineRule="exact"/>
        <w:ind w:firstLine="480" w:firstLineChars="200"/>
        <w:rPr>
          <w:rFonts w:ascii="宋体" w:hAnsi="宋体" w:eastAsia="宋体" w:cs="宋体"/>
          <w:kern w:val="0"/>
          <w:sz w:val="24"/>
        </w:rPr>
      </w:pPr>
      <w:r>
        <w:rPr>
          <w:rFonts w:hint="eastAsia" w:ascii="宋体" w:hAnsi="宋体" w:eastAsia="宋体" w:cs="宋体"/>
          <w:bCs/>
          <w:sz w:val="24"/>
        </w:rPr>
        <w:t>起止时间：2019年10月2</w:t>
      </w:r>
      <w:r>
        <w:rPr>
          <w:rFonts w:hint="eastAsia" w:ascii="宋体" w:hAnsi="宋体" w:eastAsia="宋体" w:cs="宋体"/>
          <w:bCs/>
          <w:sz w:val="24"/>
          <w:lang w:val="en-US" w:eastAsia="zh-CN"/>
        </w:rPr>
        <w:t>5</w:t>
      </w:r>
      <w:r>
        <w:rPr>
          <w:rFonts w:hint="eastAsia" w:ascii="宋体" w:hAnsi="宋体" w:eastAsia="宋体" w:cs="宋体"/>
          <w:bCs/>
          <w:sz w:val="24"/>
        </w:rPr>
        <w:t>日</w:t>
      </w:r>
      <w:r>
        <w:rPr>
          <w:rFonts w:hint="eastAsia" w:ascii="宋体" w:hAnsi="宋体" w:eastAsia="宋体" w:cs="宋体"/>
          <w:bCs/>
          <w:sz w:val="24"/>
          <w:lang w:val="en-US" w:eastAsia="zh-CN"/>
        </w:rPr>
        <w:t>09：00分</w:t>
      </w:r>
      <w:r>
        <w:rPr>
          <w:rFonts w:hint="eastAsia" w:ascii="宋体" w:hAnsi="宋体" w:eastAsia="宋体" w:cs="宋体"/>
          <w:bCs/>
          <w:sz w:val="24"/>
        </w:rPr>
        <w:t>前</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地点：</w:t>
      </w:r>
      <w:r>
        <w:rPr>
          <w:rFonts w:hint="eastAsia" w:ascii="宋体" w:hAnsi="宋体" w:eastAsia="宋体" w:cs="宋体"/>
          <w:sz w:val="24"/>
        </w:rPr>
        <w:t>济宁医学院日照校区主楼1013室。</w:t>
      </w:r>
      <w:bookmarkStart w:id="110" w:name="_GoBack"/>
      <w:bookmarkEnd w:id="110"/>
    </w:p>
    <w:p>
      <w:pPr>
        <w:spacing w:line="500" w:lineRule="exact"/>
        <w:ind w:firstLine="480" w:firstLineChars="200"/>
        <w:rPr>
          <w:rFonts w:ascii="宋体" w:hAnsi="宋体" w:eastAsia="宋体" w:cs="宋体"/>
          <w:bCs/>
          <w:sz w:val="24"/>
        </w:rPr>
      </w:pPr>
      <w:r>
        <w:rPr>
          <w:rFonts w:hint="eastAsia" w:ascii="宋体" w:hAnsi="宋体" w:eastAsia="宋体" w:cs="宋体"/>
          <w:bCs/>
          <w:sz w:val="24"/>
        </w:rPr>
        <w:t xml:space="preserve">12.3 </w:t>
      </w:r>
      <w:r>
        <w:rPr>
          <w:rFonts w:hint="eastAsia" w:ascii="宋体" w:hAnsi="宋体" w:eastAsia="宋体" w:cs="宋体"/>
          <w:sz w:val="24"/>
        </w:rPr>
        <w:t>供应商</w:t>
      </w:r>
      <w:r>
        <w:rPr>
          <w:rFonts w:hint="eastAsia" w:ascii="宋体" w:hAnsi="宋体" w:eastAsia="宋体" w:cs="宋体"/>
          <w:bCs/>
          <w:sz w:val="24"/>
        </w:rPr>
        <w:t>代表必须在报价截止时间前将响应文件送达指定地点。如因特殊原因需推迟报价截止日期的，则按采购人另行通知规定的时间递交。</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12.4 采购人将拒绝接收未办理获取磋商文件相关手续的</w:t>
      </w:r>
      <w:r>
        <w:rPr>
          <w:rFonts w:hint="eastAsia" w:ascii="宋体" w:hAnsi="宋体" w:eastAsia="宋体" w:cs="宋体"/>
          <w:sz w:val="24"/>
        </w:rPr>
        <w:t>供应商</w:t>
      </w:r>
      <w:r>
        <w:rPr>
          <w:rFonts w:hint="eastAsia" w:ascii="宋体" w:hAnsi="宋体" w:eastAsia="宋体" w:cs="宋体"/>
          <w:bCs/>
          <w:sz w:val="24"/>
        </w:rPr>
        <w:t>递交的响应文件。</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12.5 采购人将拒绝接收报价截止时间后送达的响应文件。</w:t>
      </w:r>
    </w:p>
    <w:p>
      <w:pPr>
        <w:spacing w:line="500" w:lineRule="exact"/>
        <w:ind w:firstLine="482" w:firstLineChars="200"/>
        <w:rPr>
          <w:rFonts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sz w:val="24"/>
        </w:rPr>
        <w:t>.</w:t>
      </w:r>
      <w:r>
        <w:rPr>
          <w:rFonts w:hint="eastAsia" w:ascii="宋体" w:hAnsi="宋体" w:eastAsia="宋体" w:cs="宋体"/>
          <w:b/>
          <w:bCs/>
          <w:sz w:val="24"/>
        </w:rPr>
        <w:t>响应文件签收</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13.1  采购人收到响应文件后，向供应商出具响应文件签收证明。</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13.2  电报、电话、传真、电子邮件等形式的报价不予接受。</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13.3  对供应商提交的响应文件在报价截止时间后不予退还。</w:t>
      </w:r>
    </w:p>
    <w:p>
      <w:pPr>
        <w:spacing w:line="500" w:lineRule="exact"/>
        <w:ind w:firstLine="482" w:firstLineChars="200"/>
        <w:rPr>
          <w:rFonts w:ascii="宋体" w:hAnsi="宋体" w:eastAsia="宋体" w:cs="宋体"/>
          <w:b/>
          <w:bCs/>
          <w:sz w:val="24"/>
        </w:rPr>
      </w:pPr>
      <w:r>
        <w:rPr>
          <w:rFonts w:hint="eastAsia" w:ascii="宋体" w:hAnsi="宋体" w:eastAsia="宋体" w:cs="宋体"/>
          <w:b/>
          <w:bCs/>
          <w:sz w:val="24"/>
        </w:rPr>
        <w:t>14</w:t>
      </w:r>
      <w:r>
        <w:rPr>
          <w:rFonts w:hint="eastAsia" w:ascii="宋体" w:hAnsi="宋体" w:eastAsia="宋体" w:cs="宋体"/>
          <w:b/>
          <w:sz w:val="24"/>
        </w:rPr>
        <w:t>.</w:t>
      </w:r>
      <w:r>
        <w:rPr>
          <w:rFonts w:hint="eastAsia" w:ascii="宋体" w:hAnsi="宋体" w:eastAsia="宋体" w:cs="宋体"/>
          <w:b/>
          <w:bCs/>
          <w:sz w:val="24"/>
        </w:rPr>
        <w:t>响应文件的补充、修改与撤回</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14.1  供应商在提交响应文件以后，在规定的报价截止时间之前，可以以书面形式补充修改或撤回已提交的响应文件，并以书面形式通知采购人。补充、修改的内容为响应文件的组成部分。</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14.2  供应商对响应文件的补充、修改，应按本须知第11条有关规定密封、标记和提交，并在响应文件密封袋上清楚的标明“补充、修改”或“撤回”字样。</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14.3  在报价截止时间之后，供应商不得补充、修改响应文件。</w:t>
      </w:r>
    </w:p>
    <w:p>
      <w:pPr>
        <w:spacing w:line="500" w:lineRule="exact"/>
        <w:ind w:firstLine="482" w:firstLineChars="200"/>
        <w:rPr>
          <w:rFonts w:ascii="宋体" w:hAnsi="宋体" w:eastAsia="宋体" w:cs="宋体"/>
          <w:b/>
          <w:bCs/>
          <w:sz w:val="24"/>
        </w:rPr>
      </w:pPr>
      <w:r>
        <w:rPr>
          <w:rFonts w:hint="eastAsia" w:ascii="宋体" w:hAnsi="宋体" w:eastAsia="宋体" w:cs="宋体"/>
          <w:b/>
          <w:bCs/>
          <w:sz w:val="24"/>
        </w:rPr>
        <w:t>15</w:t>
      </w:r>
      <w:r>
        <w:rPr>
          <w:rFonts w:hint="eastAsia" w:ascii="宋体" w:hAnsi="宋体" w:eastAsia="宋体" w:cs="宋体"/>
          <w:b/>
          <w:sz w:val="24"/>
        </w:rPr>
        <w:t>.</w:t>
      </w:r>
      <w:r>
        <w:rPr>
          <w:rFonts w:hint="eastAsia" w:ascii="宋体" w:hAnsi="宋体" w:eastAsia="宋体" w:cs="宋体"/>
          <w:b/>
          <w:bCs/>
          <w:sz w:val="24"/>
        </w:rPr>
        <w:t>电子标书</w:t>
      </w:r>
    </w:p>
    <w:p>
      <w:pPr>
        <w:spacing w:line="500" w:lineRule="exact"/>
        <w:ind w:firstLine="480" w:firstLineChars="200"/>
        <w:rPr>
          <w:rFonts w:ascii="宋体" w:hAnsi="宋体" w:eastAsia="宋体" w:cs="宋体"/>
          <w:b/>
          <w:bCs/>
          <w:sz w:val="24"/>
        </w:rPr>
      </w:pPr>
      <w:r>
        <w:rPr>
          <w:rFonts w:hint="eastAsia" w:ascii="宋体" w:hAnsi="宋体" w:eastAsia="宋体" w:cs="宋体"/>
          <w:kern w:val="0"/>
          <w:sz w:val="24"/>
        </w:rPr>
        <w:t>Word版一份，存储介质（U盘或光盘），密封并加盖章递交。</w:t>
      </w:r>
    </w:p>
    <w:p>
      <w:pPr>
        <w:spacing w:line="500" w:lineRule="exact"/>
        <w:ind w:firstLine="482" w:firstLineChars="200"/>
        <w:rPr>
          <w:rFonts w:ascii="宋体" w:hAnsi="宋体" w:eastAsia="宋体" w:cs="宋体"/>
          <w:b/>
          <w:sz w:val="24"/>
        </w:rPr>
      </w:pPr>
      <w:r>
        <w:rPr>
          <w:rFonts w:hint="eastAsia" w:ascii="宋体" w:hAnsi="宋体" w:eastAsia="宋体" w:cs="宋体"/>
          <w:b/>
          <w:sz w:val="24"/>
        </w:rPr>
        <w:t>六. 开标</w:t>
      </w:r>
      <w:bookmarkEnd w:id="22"/>
      <w:bookmarkEnd w:id="23"/>
      <w:bookmarkEnd w:id="24"/>
      <w:bookmarkEnd w:id="25"/>
      <w:bookmarkEnd w:id="26"/>
    </w:p>
    <w:p>
      <w:pPr>
        <w:spacing w:line="500" w:lineRule="exact"/>
        <w:ind w:firstLine="482" w:firstLineChars="200"/>
        <w:rPr>
          <w:rFonts w:ascii="宋体" w:hAnsi="宋体" w:eastAsia="宋体" w:cs="宋体"/>
          <w:b/>
          <w:sz w:val="24"/>
        </w:rPr>
      </w:pPr>
      <w:bookmarkStart w:id="27" w:name="_Toc312072258"/>
      <w:bookmarkStart w:id="28" w:name="_Toc144974529"/>
      <w:bookmarkStart w:id="29" w:name="_Toc152042337"/>
      <w:bookmarkStart w:id="30" w:name="_Toc269310948"/>
      <w:bookmarkStart w:id="31" w:name="_Toc152045561"/>
      <w:r>
        <w:rPr>
          <w:rFonts w:hint="eastAsia" w:ascii="宋体" w:hAnsi="宋体" w:eastAsia="宋体" w:cs="宋体"/>
          <w:b/>
          <w:sz w:val="24"/>
        </w:rPr>
        <w:t>16. 开标程序</w:t>
      </w:r>
      <w:bookmarkEnd w:id="27"/>
      <w:bookmarkEnd w:id="28"/>
      <w:bookmarkEnd w:id="29"/>
      <w:bookmarkEnd w:id="30"/>
      <w:bookmarkEnd w:id="31"/>
    </w:p>
    <w:p>
      <w:pPr>
        <w:spacing w:line="440" w:lineRule="exact"/>
        <w:ind w:firstLine="480" w:firstLineChars="200"/>
        <w:rPr>
          <w:rFonts w:ascii="宋体" w:hAnsi="宋体" w:eastAsia="宋体" w:cs="宋体"/>
          <w:sz w:val="24"/>
        </w:rPr>
      </w:pPr>
      <w:r>
        <w:rPr>
          <w:rFonts w:hint="eastAsia" w:ascii="宋体" w:hAnsi="宋体" w:eastAsia="宋体" w:cs="宋体"/>
          <w:sz w:val="24"/>
        </w:rPr>
        <w:t>主持人按下列程序进行开标：</w:t>
      </w:r>
    </w:p>
    <w:p>
      <w:pPr>
        <w:spacing w:line="500" w:lineRule="exact"/>
        <w:ind w:firstLine="480" w:firstLineChars="200"/>
        <w:rPr>
          <w:rFonts w:ascii="宋体" w:hAnsi="宋体" w:eastAsia="宋体" w:cs="宋体"/>
          <w:sz w:val="24"/>
        </w:rPr>
      </w:pPr>
      <w:r>
        <w:rPr>
          <w:rFonts w:hint="eastAsia" w:ascii="宋体" w:hAnsi="宋体" w:eastAsia="宋体" w:cs="宋体"/>
          <w:sz w:val="24"/>
        </w:rPr>
        <w:t>（1）宣布开标纪律。</w:t>
      </w:r>
    </w:p>
    <w:p>
      <w:pPr>
        <w:spacing w:line="500" w:lineRule="exact"/>
        <w:ind w:firstLine="480" w:firstLineChars="200"/>
        <w:rPr>
          <w:rFonts w:ascii="宋体" w:hAnsi="宋体" w:eastAsia="宋体" w:cs="宋体"/>
          <w:sz w:val="24"/>
        </w:rPr>
      </w:pPr>
      <w:r>
        <w:rPr>
          <w:rFonts w:hint="eastAsia" w:ascii="宋体" w:hAnsi="宋体" w:eastAsia="宋体" w:cs="宋体"/>
          <w:sz w:val="24"/>
        </w:rPr>
        <w:t>（2）宣布投标报名信息。</w:t>
      </w:r>
    </w:p>
    <w:p>
      <w:pPr>
        <w:spacing w:line="500" w:lineRule="exact"/>
        <w:ind w:firstLine="480" w:firstLineChars="200"/>
        <w:rPr>
          <w:rFonts w:ascii="宋体" w:hAnsi="宋体" w:eastAsia="宋体" w:cs="宋体"/>
          <w:sz w:val="24"/>
        </w:rPr>
      </w:pPr>
      <w:r>
        <w:rPr>
          <w:rFonts w:hint="eastAsia" w:ascii="宋体" w:hAnsi="宋体" w:eastAsia="宋体" w:cs="宋体"/>
          <w:sz w:val="24"/>
        </w:rPr>
        <w:t>（3）采购人确认供应商相关人员是否到场。</w:t>
      </w:r>
    </w:p>
    <w:p>
      <w:pPr>
        <w:spacing w:line="500" w:lineRule="exact"/>
        <w:ind w:firstLine="480" w:firstLineChars="200"/>
        <w:rPr>
          <w:rFonts w:ascii="宋体" w:hAnsi="宋体" w:eastAsia="宋体" w:cs="宋体"/>
          <w:sz w:val="24"/>
        </w:rPr>
      </w:pPr>
      <w:r>
        <w:rPr>
          <w:rFonts w:hint="eastAsia" w:ascii="宋体" w:hAnsi="宋体" w:eastAsia="宋体" w:cs="宋体"/>
          <w:sz w:val="24"/>
        </w:rPr>
        <w:t>（4）供应商代表相互检查纸质响应文件密封情况，并签字确认。</w:t>
      </w:r>
    </w:p>
    <w:p>
      <w:pPr>
        <w:spacing w:line="500" w:lineRule="exact"/>
        <w:ind w:firstLine="480" w:firstLineChars="200"/>
        <w:rPr>
          <w:rFonts w:ascii="宋体" w:hAnsi="宋体" w:eastAsia="宋体" w:cs="宋体"/>
          <w:sz w:val="24"/>
        </w:rPr>
      </w:pPr>
      <w:r>
        <w:rPr>
          <w:rFonts w:hint="eastAsia" w:ascii="宋体" w:hAnsi="宋体" w:eastAsia="宋体" w:cs="宋体"/>
          <w:sz w:val="24"/>
        </w:rPr>
        <w:t>（5）现场唱标。</w:t>
      </w:r>
    </w:p>
    <w:p>
      <w:pPr>
        <w:spacing w:line="500" w:lineRule="exact"/>
        <w:ind w:firstLine="480" w:firstLineChars="200"/>
        <w:rPr>
          <w:rFonts w:ascii="宋体" w:hAnsi="宋体" w:eastAsia="宋体" w:cs="宋体"/>
          <w:sz w:val="24"/>
        </w:rPr>
      </w:pPr>
      <w:r>
        <w:rPr>
          <w:rFonts w:hint="eastAsia" w:ascii="宋体" w:hAnsi="宋体" w:eastAsia="宋体" w:cs="宋体"/>
          <w:sz w:val="24"/>
        </w:rPr>
        <w:t>（6）签字确认开标记录。由采购人、供应商、监标人、记录人等相关人员在开标记录上签字确认。</w:t>
      </w:r>
    </w:p>
    <w:p>
      <w:pPr>
        <w:spacing w:line="500" w:lineRule="exact"/>
        <w:ind w:firstLine="480" w:firstLineChars="200"/>
        <w:rPr>
          <w:rFonts w:ascii="宋体" w:hAnsi="宋体" w:eastAsia="宋体" w:cs="宋体"/>
          <w:bCs/>
          <w:sz w:val="24"/>
        </w:rPr>
      </w:pPr>
      <w:r>
        <w:rPr>
          <w:rFonts w:hint="eastAsia" w:ascii="宋体" w:hAnsi="宋体" w:eastAsia="宋体" w:cs="宋体"/>
          <w:sz w:val="24"/>
        </w:rPr>
        <w:t>（7）开标结束。</w:t>
      </w:r>
    </w:p>
    <w:p>
      <w:pPr>
        <w:spacing w:line="500" w:lineRule="exact"/>
        <w:ind w:firstLine="482" w:firstLineChars="200"/>
        <w:rPr>
          <w:rFonts w:ascii="宋体" w:hAnsi="宋体" w:eastAsia="宋体" w:cs="宋体"/>
          <w:sz w:val="24"/>
        </w:rPr>
      </w:pPr>
      <w:r>
        <w:rPr>
          <w:rFonts w:hint="eastAsia" w:ascii="宋体" w:hAnsi="宋体" w:eastAsia="宋体" w:cs="宋体"/>
          <w:b/>
          <w:sz w:val="24"/>
        </w:rPr>
        <w:t>17. 磋商</w:t>
      </w:r>
    </w:p>
    <w:p>
      <w:pPr>
        <w:spacing w:line="500" w:lineRule="exact"/>
        <w:ind w:firstLine="480" w:firstLineChars="200"/>
        <w:rPr>
          <w:rFonts w:ascii="宋体" w:hAnsi="宋体" w:eastAsia="宋体" w:cs="宋体"/>
          <w:bCs/>
          <w:sz w:val="24"/>
        </w:rPr>
      </w:pPr>
      <w:bookmarkStart w:id="32" w:name="_Toc312072260"/>
      <w:bookmarkStart w:id="33" w:name="_Toc152045563"/>
      <w:bookmarkStart w:id="34" w:name="_Toc144974531"/>
      <w:bookmarkStart w:id="35" w:name="_Toc152042339"/>
      <w:bookmarkStart w:id="36" w:name="_Toc269310950"/>
      <w:r>
        <w:rPr>
          <w:rFonts w:hint="eastAsia" w:ascii="宋体" w:hAnsi="宋体" w:eastAsia="宋体" w:cs="宋体"/>
          <w:bCs/>
          <w:sz w:val="24"/>
        </w:rPr>
        <w:t>磋商按下列程序进行：</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（1）组建磋商小组；</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（2）磋商准备工作。磋商小组成员熟悉竞争性磋商文件等相关文件资料；</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（3）磋商原则、磋商方法及成交原则；</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 xml:space="preserve">（3）磋商小组所有成员集中与单一供应商分别磋商，并进行最后报价; </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（4）向采购人提交书面磋商报告；</w:t>
      </w:r>
    </w:p>
    <w:p>
      <w:pPr>
        <w:spacing w:line="500" w:lineRule="exact"/>
        <w:ind w:firstLine="480" w:firstLineChars="200"/>
        <w:rPr>
          <w:rFonts w:ascii="宋体" w:hAnsi="宋体" w:eastAsia="宋体" w:cs="宋体"/>
          <w:bCs/>
          <w:sz w:val="24"/>
        </w:rPr>
      </w:pPr>
      <w:r>
        <w:rPr>
          <w:rFonts w:hint="eastAsia" w:ascii="宋体" w:hAnsi="宋体" w:eastAsia="宋体" w:cs="宋体"/>
          <w:bCs/>
          <w:sz w:val="24"/>
        </w:rPr>
        <w:t>（5）磋商小组解散。</w:t>
      </w:r>
    </w:p>
    <w:p>
      <w:pPr>
        <w:spacing w:line="500" w:lineRule="exact"/>
        <w:ind w:firstLine="482" w:firstLineChars="200"/>
        <w:rPr>
          <w:rFonts w:ascii="宋体" w:hAnsi="宋体" w:eastAsia="宋体" w:cs="宋体"/>
          <w:b/>
          <w:bCs/>
          <w:sz w:val="24"/>
        </w:rPr>
      </w:pPr>
      <w:r>
        <w:rPr>
          <w:rFonts w:hint="eastAsia" w:ascii="宋体" w:hAnsi="宋体" w:eastAsia="宋体" w:cs="宋体"/>
          <w:b/>
          <w:sz w:val="24"/>
        </w:rPr>
        <w:t>17.1 组建竞争性磋商小组</w:t>
      </w:r>
      <w:bookmarkEnd w:id="32"/>
      <w:bookmarkEnd w:id="33"/>
      <w:bookmarkEnd w:id="34"/>
      <w:bookmarkEnd w:id="35"/>
      <w:bookmarkEnd w:id="36"/>
    </w:p>
    <w:p>
      <w:pPr>
        <w:spacing w:line="500" w:lineRule="exact"/>
        <w:ind w:firstLine="480" w:firstLineChars="200"/>
        <w:rPr>
          <w:rFonts w:ascii="宋体" w:hAnsi="宋体" w:eastAsia="宋体" w:cs="宋体"/>
          <w:sz w:val="24"/>
        </w:rPr>
      </w:pPr>
      <w:r>
        <w:rPr>
          <w:rFonts w:hint="eastAsia" w:ascii="宋体" w:hAnsi="宋体" w:eastAsia="宋体" w:cs="宋体"/>
          <w:sz w:val="24"/>
        </w:rPr>
        <w:t>17.1.1磋商小组由采购人代表和评审专家共3人及以上单数组成，其中评审专家人数不得少于磋商小组成员总数的2/3。</w:t>
      </w:r>
    </w:p>
    <w:p>
      <w:pPr>
        <w:spacing w:line="500" w:lineRule="exact"/>
        <w:ind w:firstLine="480" w:firstLineChars="200"/>
        <w:rPr>
          <w:rFonts w:ascii="宋体" w:hAnsi="宋体" w:eastAsia="宋体" w:cs="宋体"/>
          <w:sz w:val="24"/>
        </w:rPr>
      </w:pPr>
      <w:r>
        <w:rPr>
          <w:rFonts w:hint="eastAsia" w:ascii="宋体" w:hAnsi="宋体" w:eastAsia="宋体" w:cs="宋体"/>
          <w:sz w:val="24"/>
        </w:rPr>
        <w:t>17.1.2磋商小组成员有下列情形之一的，应当回避：</w:t>
      </w:r>
    </w:p>
    <w:p>
      <w:pPr>
        <w:spacing w:line="500" w:lineRule="exact"/>
        <w:ind w:firstLine="480" w:firstLineChars="200"/>
        <w:rPr>
          <w:rFonts w:ascii="宋体" w:hAnsi="宋体" w:eastAsia="宋体" w:cs="宋体"/>
          <w:sz w:val="24"/>
        </w:rPr>
      </w:pPr>
      <w:r>
        <w:rPr>
          <w:rFonts w:hint="eastAsia" w:ascii="宋体" w:hAnsi="宋体" w:eastAsia="宋体" w:cs="宋体"/>
          <w:sz w:val="24"/>
        </w:rPr>
        <w:t>（1）采购人或供应商的主要负责人的近亲属；</w:t>
      </w:r>
    </w:p>
    <w:p>
      <w:pPr>
        <w:spacing w:line="500" w:lineRule="exact"/>
        <w:ind w:firstLine="480" w:firstLineChars="200"/>
        <w:rPr>
          <w:rFonts w:ascii="宋体" w:hAnsi="宋体" w:eastAsia="宋体" w:cs="宋体"/>
          <w:sz w:val="24"/>
        </w:rPr>
      </w:pPr>
      <w:r>
        <w:rPr>
          <w:rFonts w:hint="eastAsia" w:ascii="宋体" w:hAnsi="宋体" w:eastAsia="宋体" w:cs="宋体"/>
          <w:sz w:val="24"/>
        </w:rPr>
        <w:t>（2）项目主管部门或者行政监督部门的人员；</w:t>
      </w:r>
    </w:p>
    <w:p>
      <w:pPr>
        <w:spacing w:line="500" w:lineRule="exact"/>
        <w:ind w:firstLine="480" w:firstLineChars="200"/>
        <w:rPr>
          <w:rFonts w:ascii="宋体" w:hAnsi="宋体" w:eastAsia="宋体" w:cs="宋体"/>
          <w:sz w:val="24"/>
        </w:rPr>
      </w:pPr>
      <w:r>
        <w:rPr>
          <w:rFonts w:hint="eastAsia" w:ascii="宋体" w:hAnsi="宋体" w:eastAsia="宋体" w:cs="宋体"/>
          <w:sz w:val="24"/>
        </w:rPr>
        <w:t>（3）与供应商有经济利益关系，可能影响对投标公正评审的；</w:t>
      </w:r>
    </w:p>
    <w:p>
      <w:pPr>
        <w:spacing w:line="500" w:lineRule="exact"/>
        <w:ind w:firstLine="480" w:firstLineChars="200"/>
        <w:rPr>
          <w:rFonts w:ascii="宋体" w:hAnsi="宋体" w:eastAsia="宋体" w:cs="宋体"/>
          <w:sz w:val="24"/>
        </w:rPr>
      </w:pPr>
      <w:r>
        <w:rPr>
          <w:rFonts w:hint="eastAsia" w:ascii="宋体" w:hAnsi="宋体" w:eastAsia="宋体" w:cs="宋体"/>
          <w:sz w:val="24"/>
        </w:rPr>
        <w:t>（4）曾因在采购、磋商以及其他与采购有关活动中从事违法行为而受过行政处罚或刑事处罚的。</w:t>
      </w:r>
    </w:p>
    <w:p>
      <w:pPr>
        <w:spacing w:line="500" w:lineRule="exact"/>
        <w:ind w:firstLine="480" w:firstLineChars="200"/>
        <w:rPr>
          <w:rFonts w:ascii="宋体" w:hAnsi="宋体" w:eastAsia="宋体" w:cs="宋体"/>
          <w:sz w:val="24"/>
        </w:rPr>
      </w:pPr>
      <w:r>
        <w:rPr>
          <w:rFonts w:hint="eastAsia" w:ascii="宋体" w:hAnsi="宋体" w:eastAsia="宋体" w:cs="宋体"/>
          <w:sz w:val="24"/>
        </w:rPr>
        <w:t>17.1.3评审专家成员严禁参加与本人有利害关系的政府采购项目的评审活动。因事先不知情而参与的，获悉与评审项目有利害关系后应立即告知退出；</w:t>
      </w:r>
    </w:p>
    <w:p>
      <w:pPr>
        <w:spacing w:line="500" w:lineRule="exact"/>
        <w:ind w:firstLine="480" w:firstLineChars="200"/>
        <w:rPr>
          <w:rFonts w:ascii="宋体" w:hAnsi="宋体" w:eastAsia="宋体" w:cs="宋体"/>
          <w:sz w:val="24"/>
        </w:rPr>
      </w:pPr>
      <w:r>
        <w:rPr>
          <w:rFonts w:hint="eastAsia" w:ascii="宋体" w:hAnsi="宋体" w:eastAsia="宋体" w:cs="宋体"/>
          <w:sz w:val="24"/>
        </w:rPr>
        <w:t>有利害关系是指，近三年内曾在参加该政府采购项目的供应商中任职（包括一般工作）或担任顾问，配偶或直系亲属在参加该政府采购项目的供应商中任职或担任顾问，与参加该政府采购项目供应商发生过法律纠纷，以及其他可能影响公正评标的情况。</w:t>
      </w:r>
    </w:p>
    <w:p>
      <w:pPr>
        <w:spacing w:line="500" w:lineRule="exact"/>
        <w:ind w:firstLine="482" w:firstLineChars="200"/>
        <w:rPr>
          <w:rFonts w:ascii="宋体" w:hAnsi="宋体" w:eastAsia="宋体" w:cs="宋体"/>
          <w:b/>
          <w:bCs/>
          <w:sz w:val="24"/>
        </w:rPr>
      </w:pPr>
      <w:bookmarkStart w:id="37" w:name="_Toc269310951"/>
      <w:bookmarkStart w:id="38" w:name="_Toc312072262"/>
      <w:r>
        <w:rPr>
          <w:rFonts w:hint="eastAsia" w:ascii="宋体" w:hAnsi="宋体" w:eastAsia="宋体" w:cs="宋体"/>
          <w:b/>
          <w:sz w:val="24"/>
        </w:rPr>
        <w:t>17.2 磋商准备</w:t>
      </w:r>
    </w:p>
    <w:p>
      <w:pPr>
        <w:spacing w:line="500" w:lineRule="exact"/>
        <w:ind w:firstLine="480" w:firstLineChars="200"/>
        <w:rPr>
          <w:rFonts w:ascii="宋体" w:hAnsi="宋体" w:eastAsia="宋体" w:cs="宋体"/>
          <w:sz w:val="24"/>
        </w:rPr>
      </w:pPr>
      <w:r>
        <w:rPr>
          <w:rFonts w:hint="eastAsia" w:ascii="宋体" w:hAnsi="宋体" w:eastAsia="宋体" w:cs="宋体"/>
          <w:sz w:val="24"/>
        </w:rPr>
        <w:t>17.2.1竞争性磋商小组成员签到</w:t>
      </w:r>
    </w:p>
    <w:p>
      <w:pPr>
        <w:spacing w:line="500" w:lineRule="exact"/>
        <w:ind w:firstLine="480" w:firstLineChars="200"/>
        <w:rPr>
          <w:rFonts w:ascii="宋体" w:hAnsi="宋体" w:eastAsia="宋体" w:cs="宋体"/>
          <w:sz w:val="24"/>
        </w:rPr>
      </w:pPr>
      <w:r>
        <w:rPr>
          <w:rFonts w:hint="eastAsia" w:ascii="宋体" w:hAnsi="宋体" w:eastAsia="宋体" w:cs="宋体"/>
          <w:sz w:val="24"/>
        </w:rPr>
        <w:t>竞争性磋商小组成员到达磋商现场时应在签到表上签到以证明其出席。</w:t>
      </w:r>
    </w:p>
    <w:p>
      <w:pPr>
        <w:spacing w:line="500" w:lineRule="exact"/>
        <w:ind w:firstLine="480" w:firstLineChars="200"/>
        <w:rPr>
          <w:rFonts w:ascii="宋体" w:hAnsi="宋体" w:eastAsia="宋体" w:cs="宋体"/>
          <w:sz w:val="24"/>
        </w:rPr>
      </w:pPr>
      <w:r>
        <w:rPr>
          <w:rFonts w:hint="eastAsia" w:ascii="宋体" w:hAnsi="宋体" w:eastAsia="宋体" w:cs="宋体"/>
          <w:sz w:val="24"/>
        </w:rPr>
        <w:t>17.2.2竞争性磋商小组的分工</w:t>
      </w:r>
    </w:p>
    <w:p>
      <w:pPr>
        <w:spacing w:line="500" w:lineRule="exact"/>
        <w:ind w:firstLine="480" w:firstLineChars="200"/>
        <w:rPr>
          <w:rFonts w:ascii="宋体" w:hAnsi="宋体" w:eastAsia="宋体" w:cs="宋体"/>
          <w:sz w:val="24"/>
        </w:rPr>
      </w:pPr>
      <w:r>
        <w:rPr>
          <w:rFonts w:hint="eastAsia" w:ascii="宋体" w:hAnsi="宋体" w:eastAsia="宋体" w:cs="宋体"/>
          <w:sz w:val="24"/>
        </w:rPr>
        <w:t>竞争性磋商小组应推选一名竞争性磋商小组组长，负责主持磋商会议。采购人不得担任竞争性磋商小组组长，竞争性磋商小组组长在与其他竞争性磋商小组成员协商的基础上，可以将竞争性磋商小组划分为技术组和商务组。</w:t>
      </w:r>
    </w:p>
    <w:p>
      <w:pPr>
        <w:spacing w:line="500" w:lineRule="exact"/>
        <w:ind w:firstLine="482" w:firstLineChars="200"/>
        <w:rPr>
          <w:rFonts w:ascii="宋体" w:hAnsi="宋体" w:eastAsia="宋体" w:cs="宋体"/>
          <w:b/>
          <w:sz w:val="24"/>
        </w:rPr>
      </w:pPr>
      <w:r>
        <w:rPr>
          <w:rFonts w:hint="eastAsia" w:ascii="宋体" w:hAnsi="宋体" w:eastAsia="宋体" w:cs="宋体"/>
          <w:b/>
          <w:sz w:val="24"/>
        </w:rPr>
        <w:t>17.2.3熟悉文件资料</w:t>
      </w:r>
    </w:p>
    <w:p>
      <w:pPr>
        <w:spacing w:line="500" w:lineRule="exact"/>
        <w:ind w:firstLine="480" w:firstLineChars="200"/>
        <w:rPr>
          <w:rFonts w:ascii="宋体" w:hAnsi="宋体" w:eastAsia="宋体" w:cs="宋体"/>
          <w:sz w:val="24"/>
        </w:rPr>
      </w:pPr>
      <w:r>
        <w:rPr>
          <w:rFonts w:hint="eastAsia" w:ascii="宋体" w:hAnsi="宋体" w:eastAsia="宋体" w:cs="宋体"/>
          <w:sz w:val="24"/>
        </w:rPr>
        <w:t>（1）竞争性磋商小组成员认真研究磋商文件，了解和熟悉采购目的、采购范围、主要合同条件、项目说明和要求、质量标准和工期要求等，掌握评审标准和方法，熟悉本章及附件中包括的评审表格的使用。未在磋商文件中规定的标准和方法不得作为磋商的依据。</w:t>
      </w:r>
    </w:p>
    <w:p>
      <w:pPr>
        <w:spacing w:line="500" w:lineRule="exact"/>
        <w:ind w:firstLine="480" w:firstLineChars="200"/>
        <w:rPr>
          <w:rFonts w:ascii="宋体" w:hAnsi="宋体" w:eastAsia="宋体" w:cs="宋体"/>
          <w:sz w:val="24"/>
        </w:rPr>
      </w:pPr>
      <w:r>
        <w:rPr>
          <w:rFonts w:hint="eastAsia" w:ascii="宋体" w:hAnsi="宋体" w:eastAsia="宋体" w:cs="宋体"/>
          <w:sz w:val="24"/>
        </w:rPr>
        <w:t>（2）采购人或采购代理机构应向竞争性磋商小组提供磋商所需的信息和数据，包括磋商文件、响应文件、开标会议记录以及竞争性磋商小组认为必要的其他信息和数据。</w:t>
      </w:r>
    </w:p>
    <w:bookmarkEnd w:id="37"/>
    <w:bookmarkEnd w:id="38"/>
    <w:p>
      <w:pPr>
        <w:spacing w:line="500" w:lineRule="exact"/>
        <w:ind w:firstLine="482" w:firstLineChars="200"/>
        <w:rPr>
          <w:rFonts w:ascii="宋体" w:hAnsi="宋体" w:eastAsia="宋体" w:cs="宋体"/>
          <w:b/>
          <w:sz w:val="24"/>
        </w:rPr>
      </w:pPr>
      <w:bookmarkStart w:id="39" w:name="_Toc269310953"/>
      <w:bookmarkStart w:id="40" w:name="_Toc152045565"/>
      <w:bookmarkStart w:id="41" w:name="_Toc144974533"/>
      <w:bookmarkStart w:id="42" w:name="_Toc152042341"/>
      <w:bookmarkStart w:id="43" w:name="_Toc312072264"/>
      <w:r>
        <w:rPr>
          <w:rFonts w:hint="eastAsia" w:ascii="宋体" w:hAnsi="宋体" w:eastAsia="宋体" w:cs="宋体"/>
          <w:b/>
          <w:sz w:val="24"/>
        </w:rPr>
        <w:t>17.3 评审原则和评审方法</w:t>
      </w:r>
    </w:p>
    <w:p>
      <w:pPr>
        <w:spacing w:line="500" w:lineRule="exact"/>
        <w:ind w:firstLine="480" w:firstLineChars="200"/>
        <w:rPr>
          <w:rFonts w:ascii="宋体" w:hAnsi="宋体" w:eastAsia="宋体" w:cs="宋体"/>
          <w:sz w:val="24"/>
        </w:rPr>
      </w:pPr>
      <w:r>
        <w:rPr>
          <w:rFonts w:hint="eastAsia" w:ascii="宋体" w:hAnsi="宋体" w:eastAsia="宋体" w:cs="宋体"/>
          <w:sz w:val="24"/>
        </w:rPr>
        <w:t>17.3.1评审原则</w:t>
      </w:r>
    </w:p>
    <w:p>
      <w:pPr>
        <w:spacing w:line="500" w:lineRule="exact"/>
        <w:ind w:firstLine="480" w:firstLineChars="200"/>
        <w:rPr>
          <w:rFonts w:ascii="宋体" w:hAnsi="宋体" w:eastAsia="宋体" w:cs="宋体"/>
          <w:sz w:val="24"/>
        </w:rPr>
      </w:pPr>
      <w:r>
        <w:rPr>
          <w:rFonts w:hint="eastAsia" w:ascii="宋体" w:hAnsi="宋体" w:eastAsia="宋体" w:cs="宋体"/>
          <w:sz w:val="24"/>
        </w:rPr>
        <w:t>“公平、公正、诚实、信用”为本次竞争性磋商的基本原则，竞争性磋商小组按照这一原则的要求，公正、平等地对待各供应商。同时，在磋商过程中恪守以下原则：</w:t>
      </w:r>
    </w:p>
    <w:p>
      <w:pPr>
        <w:spacing w:line="500" w:lineRule="exact"/>
        <w:ind w:firstLine="480" w:firstLineChars="200"/>
        <w:rPr>
          <w:rFonts w:ascii="宋体" w:hAnsi="宋体" w:eastAsia="宋体" w:cs="宋体"/>
          <w:sz w:val="24"/>
        </w:rPr>
      </w:pPr>
      <w:r>
        <w:rPr>
          <w:rFonts w:hint="eastAsia" w:ascii="宋体" w:hAnsi="宋体" w:eastAsia="宋体" w:cs="宋体"/>
          <w:sz w:val="24"/>
        </w:rPr>
        <w:t>（1）客观性原则：竞争性磋商小组将严格按照磋商文件要求的内容，对供应商的响应文件进行认真评审；竞争性磋商小组对响应文件的评审仅依据响应文件本身，而不依靠响应文件以外的任何因素。</w:t>
      </w:r>
    </w:p>
    <w:p>
      <w:pPr>
        <w:spacing w:line="500" w:lineRule="exact"/>
        <w:ind w:firstLine="480" w:firstLineChars="200"/>
        <w:rPr>
          <w:rFonts w:ascii="宋体" w:hAnsi="宋体" w:eastAsia="宋体" w:cs="宋体"/>
          <w:sz w:val="24"/>
        </w:rPr>
      </w:pPr>
      <w:r>
        <w:rPr>
          <w:rFonts w:hint="eastAsia" w:ascii="宋体" w:hAnsi="宋体" w:eastAsia="宋体" w:cs="宋体"/>
          <w:sz w:val="24"/>
        </w:rPr>
        <w:t>（2）统一性原则：竞争性磋商小组将按照统一的原则和方法，对各供应商的响应文件进行评审。</w:t>
      </w:r>
    </w:p>
    <w:p>
      <w:pPr>
        <w:spacing w:line="500" w:lineRule="exact"/>
        <w:ind w:firstLine="480" w:firstLineChars="200"/>
        <w:rPr>
          <w:rFonts w:ascii="宋体" w:hAnsi="宋体" w:eastAsia="宋体" w:cs="宋体"/>
          <w:sz w:val="24"/>
        </w:rPr>
      </w:pPr>
      <w:r>
        <w:rPr>
          <w:rFonts w:hint="eastAsia" w:ascii="宋体" w:hAnsi="宋体" w:eastAsia="宋体" w:cs="宋体"/>
          <w:sz w:val="24"/>
        </w:rPr>
        <w:t>（3）独立性原则：评审工作在竞争性磋商小组内部独立进行，不受外界任何因素的干扰和影响，竞争性磋商小组成员对出具的专家意见承担个人责任。</w:t>
      </w:r>
    </w:p>
    <w:p>
      <w:pPr>
        <w:spacing w:line="500" w:lineRule="exact"/>
        <w:ind w:firstLine="480" w:firstLineChars="200"/>
        <w:rPr>
          <w:rFonts w:ascii="宋体" w:hAnsi="宋体" w:eastAsia="宋体" w:cs="宋体"/>
          <w:sz w:val="24"/>
        </w:rPr>
      </w:pPr>
      <w:r>
        <w:rPr>
          <w:rFonts w:hint="eastAsia" w:ascii="宋体" w:hAnsi="宋体" w:eastAsia="宋体" w:cs="宋体"/>
          <w:sz w:val="24"/>
        </w:rPr>
        <w:t>（4）保密性原则：竞争性磋商小组成员及有关工作人员将保守供应商的商业秘密。</w:t>
      </w:r>
    </w:p>
    <w:p>
      <w:pPr>
        <w:spacing w:line="500" w:lineRule="exact"/>
        <w:ind w:firstLine="480" w:firstLineChars="200"/>
        <w:rPr>
          <w:rFonts w:ascii="宋体" w:hAnsi="宋体" w:eastAsia="宋体" w:cs="宋体"/>
          <w:sz w:val="24"/>
        </w:rPr>
      </w:pPr>
      <w:r>
        <w:rPr>
          <w:rFonts w:hint="eastAsia" w:ascii="宋体" w:hAnsi="宋体" w:eastAsia="宋体" w:cs="宋体"/>
          <w:sz w:val="24"/>
        </w:rPr>
        <w:t xml:space="preserve">（5）综合性原则：竞争性磋商小组将综合分析评审供应商的各项指标，而不以单项指标的优劣评定成交单位；竞争性磋商小组成员出具的的意见由个人负责，评审结果由竞争性磋商小组共同负责。 </w:t>
      </w:r>
    </w:p>
    <w:p>
      <w:pPr>
        <w:spacing w:line="500" w:lineRule="exact"/>
        <w:ind w:firstLine="480" w:firstLineChars="200"/>
        <w:rPr>
          <w:rFonts w:ascii="宋体" w:hAnsi="宋体" w:eastAsia="宋体" w:cs="宋体"/>
          <w:sz w:val="24"/>
        </w:rPr>
      </w:pPr>
      <w:r>
        <w:rPr>
          <w:rFonts w:hint="eastAsia" w:ascii="宋体" w:hAnsi="宋体" w:eastAsia="宋体" w:cs="宋体"/>
          <w:sz w:val="24"/>
        </w:rPr>
        <w:t>（6）集体决定的原则：成交单位候选人由竞争性磋商小组集体讨论决定。</w:t>
      </w:r>
    </w:p>
    <w:p>
      <w:pPr>
        <w:spacing w:line="500" w:lineRule="exact"/>
        <w:ind w:firstLine="480" w:firstLineChars="200"/>
        <w:rPr>
          <w:rFonts w:ascii="宋体" w:hAnsi="宋体" w:eastAsia="宋体" w:cs="宋体"/>
          <w:sz w:val="24"/>
        </w:rPr>
      </w:pPr>
      <w:r>
        <w:rPr>
          <w:rFonts w:hint="eastAsia" w:ascii="宋体" w:hAnsi="宋体" w:eastAsia="宋体" w:cs="宋体"/>
          <w:sz w:val="24"/>
        </w:rPr>
        <w:t>17.3.2评审方法</w:t>
      </w:r>
    </w:p>
    <w:p>
      <w:pPr>
        <w:spacing w:line="500" w:lineRule="exact"/>
        <w:ind w:firstLine="480" w:firstLineChars="200"/>
        <w:rPr>
          <w:rFonts w:ascii="宋体" w:hAnsi="宋体" w:eastAsia="宋体" w:cs="宋体"/>
          <w:sz w:val="24"/>
        </w:rPr>
      </w:pPr>
      <w:r>
        <w:rPr>
          <w:rFonts w:hint="eastAsia" w:ascii="宋体" w:hAnsi="宋体" w:eastAsia="宋体" w:cs="宋体"/>
          <w:sz w:val="24"/>
        </w:rPr>
        <w:t>由竞争性磋商小组所有成员集体与供应商分别进行磋商，由磋商小组采用综合评分法对提交最后响应文件的供应商进行综合评分。</w:t>
      </w:r>
    </w:p>
    <w:p>
      <w:pPr>
        <w:spacing w:line="500" w:lineRule="exact"/>
        <w:ind w:firstLine="480" w:firstLineChars="200"/>
        <w:rPr>
          <w:rFonts w:ascii="宋体" w:hAnsi="宋体" w:eastAsia="宋体" w:cs="宋体"/>
          <w:sz w:val="24"/>
        </w:rPr>
      </w:pPr>
      <w:r>
        <w:rPr>
          <w:rFonts w:hint="eastAsia" w:ascii="宋体" w:hAnsi="宋体" w:eastAsia="宋体" w:cs="宋体"/>
          <w:sz w:val="24"/>
        </w:rPr>
        <w:t>17.3.2.1确定合格的供应商：</w:t>
      </w:r>
    </w:p>
    <w:p>
      <w:pPr>
        <w:spacing w:line="500" w:lineRule="exact"/>
        <w:ind w:firstLine="480" w:firstLineChars="200"/>
        <w:rPr>
          <w:rFonts w:ascii="宋体" w:hAnsi="宋体" w:eastAsia="宋体" w:cs="宋体"/>
          <w:sz w:val="24"/>
        </w:rPr>
      </w:pPr>
      <w:r>
        <w:rPr>
          <w:rFonts w:hint="eastAsia" w:ascii="宋体" w:hAnsi="宋体" w:eastAsia="宋体" w:cs="宋体"/>
          <w:sz w:val="24"/>
        </w:rPr>
        <w:t>（1）符合竞争性磋商公告要求条件的供应商；</w:t>
      </w:r>
    </w:p>
    <w:p>
      <w:pPr>
        <w:spacing w:line="500" w:lineRule="exact"/>
        <w:ind w:firstLine="480" w:firstLineChars="200"/>
        <w:rPr>
          <w:rFonts w:ascii="宋体" w:hAnsi="宋体" w:eastAsia="宋体" w:cs="宋体"/>
          <w:sz w:val="24"/>
        </w:rPr>
      </w:pPr>
      <w:r>
        <w:rPr>
          <w:rFonts w:hint="eastAsia" w:ascii="宋体" w:hAnsi="宋体" w:eastAsia="宋体" w:cs="宋体"/>
          <w:sz w:val="24"/>
        </w:rPr>
        <w:t>（2）符合本项目磋商文件的相关要求。</w:t>
      </w:r>
    </w:p>
    <w:p>
      <w:pPr>
        <w:spacing w:line="500" w:lineRule="exact"/>
        <w:ind w:firstLine="480" w:firstLineChars="200"/>
        <w:rPr>
          <w:rFonts w:ascii="宋体" w:hAnsi="宋体" w:eastAsia="宋体" w:cs="宋体"/>
          <w:sz w:val="24"/>
        </w:rPr>
      </w:pPr>
      <w:r>
        <w:rPr>
          <w:rFonts w:hint="eastAsia" w:ascii="宋体" w:hAnsi="宋体" w:eastAsia="宋体" w:cs="宋体"/>
          <w:sz w:val="24"/>
        </w:rPr>
        <w:t>符合以上条件的供应商即为合格的供应商。</w:t>
      </w:r>
    </w:p>
    <w:p>
      <w:pPr>
        <w:spacing w:line="500" w:lineRule="exact"/>
        <w:ind w:firstLine="480" w:firstLineChars="200"/>
        <w:rPr>
          <w:rFonts w:ascii="宋体" w:hAnsi="宋体" w:eastAsia="宋体" w:cs="宋体"/>
          <w:sz w:val="24"/>
        </w:rPr>
      </w:pPr>
      <w:r>
        <w:rPr>
          <w:rFonts w:hint="eastAsia" w:ascii="宋体" w:hAnsi="宋体" w:eastAsia="宋体" w:cs="宋体"/>
          <w:sz w:val="24"/>
        </w:rPr>
        <w:t>17.3.2.2初步评审：</w:t>
      </w:r>
    </w:p>
    <w:p>
      <w:pPr>
        <w:spacing w:line="500" w:lineRule="exact"/>
        <w:ind w:firstLine="480" w:firstLineChars="200"/>
        <w:rPr>
          <w:rFonts w:ascii="宋体" w:hAnsi="宋体" w:eastAsia="宋体" w:cs="宋体"/>
          <w:sz w:val="24"/>
        </w:rPr>
      </w:pPr>
      <w:r>
        <w:rPr>
          <w:rFonts w:hint="eastAsia" w:ascii="宋体" w:hAnsi="宋体" w:eastAsia="宋体" w:cs="宋体"/>
          <w:sz w:val="24"/>
        </w:rPr>
        <w:t>（1） 竞争性磋商小组将确定每一供应商是否对磋商文件的要求做出了实质性的响应，而没有重大偏离。实质性响应的文件是指响应文件均符合磋商文件的所有条款、条件和规定且没有重大偏离或保留。</w:t>
      </w:r>
    </w:p>
    <w:p>
      <w:pPr>
        <w:spacing w:line="500" w:lineRule="exact"/>
        <w:ind w:firstLine="480" w:firstLineChars="200"/>
        <w:rPr>
          <w:rFonts w:ascii="宋体" w:hAnsi="宋体" w:eastAsia="宋体" w:cs="宋体"/>
          <w:sz w:val="24"/>
        </w:rPr>
      </w:pPr>
      <w:r>
        <w:rPr>
          <w:rFonts w:hint="eastAsia" w:ascii="宋体" w:hAnsi="宋体" w:eastAsia="宋体" w:cs="宋体"/>
          <w:sz w:val="24"/>
        </w:rPr>
        <w:t>（2）如出现下列情形之一的，视为对磋商文件没有做出实质性响应，按照无效响应处理。</w:t>
      </w:r>
    </w:p>
    <w:p>
      <w:pPr>
        <w:spacing w:line="500" w:lineRule="exact"/>
        <w:ind w:firstLine="480" w:firstLineChars="200"/>
        <w:rPr>
          <w:rFonts w:ascii="宋体" w:hAnsi="宋体" w:eastAsia="宋体" w:cs="宋体"/>
          <w:sz w:val="24"/>
        </w:rPr>
      </w:pPr>
      <w:r>
        <w:rPr>
          <w:rFonts w:hint="eastAsia" w:ascii="宋体" w:hAnsi="宋体" w:eastAsia="宋体" w:cs="宋体"/>
          <w:sz w:val="24"/>
        </w:rPr>
        <w:t>a) 响应文件不完整；</w:t>
      </w:r>
    </w:p>
    <w:p>
      <w:pPr>
        <w:spacing w:line="500" w:lineRule="exact"/>
        <w:ind w:firstLine="480" w:firstLineChars="200"/>
        <w:rPr>
          <w:rFonts w:ascii="宋体" w:hAnsi="宋体" w:eastAsia="宋体" w:cs="宋体"/>
          <w:sz w:val="24"/>
        </w:rPr>
      </w:pPr>
      <w:r>
        <w:rPr>
          <w:rFonts w:hint="eastAsia" w:ascii="宋体" w:hAnsi="宋体" w:eastAsia="宋体" w:cs="宋体"/>
          <w:sz w:val="24"/>
        </w:rPr>
        <w:t>b) 响应文件未按磋商文件要求签字或盖章；</w:t>
      </w:r>
    </w:p>
    <w:p>
      <w:pPr>
        <w:spacing w:line="500" w:lineRule="exact"/>
        <w:ind w:firstLine="480" w:firstLineChars="200"/>
        <w:rPr>
          <w:rFonts w:ascii="宋体" w:hAnsi="宋体" w:eastAsia="宋体" w:cs="宋体"/>
          <w:sz w:val="24"/>
        </w:rPr>
      </w:pPr>
      <w:r>
        <w:rPr>
          <w:rFonts w:hint="eastAsia" w:ascii="宋体" w:hAnsi="宋体" w:eastAsia="宋体" w:cs="宋体"/>
          <w:sz w:val="24"/>
        </w:rPr>
        <w:t>c) 响应文件载明的服务时间不符合磋商文件规定的时间；</w:t>
      </w:r>
    </w:p>
    <w:p>
      <w:pPr>
        <w:spacing w:line="500" w:lineRule="exact"/>
        <w:ind w:firstLine="480" w:firstLineChars="200"/>
        <w:rPr>
          <w:rFonts w:ascii="宋体" w:hAnsi="宋体" w:eastAsia="宋体" w:cs="宋体"/>
          <w:sz w:val="24"/>
        </w:rPr>
      </w:pPr>
      <w:r>
        <w:rPr>
          <w:rFonts w:hint="eastAsia" w:ascii="宋体" w:hAnsi="宋体" w:eastAsia="宋体" w:cs="宋体"/>
          <w:sz w:val="24"/>
        </w:rPr>
        <w:t>d) 响应文件中的服务配置明显不符合磋商文件要求；</w:t>
      </w:r>
    </w:p>
    <w:p>
      <w:pPr>
        <w:spacing w:line="500" w:lineRule="exact"/>
        <w:ind w:firstLine="480" w:firstLineChars="200"/>
        <w:rPr>
          <w:rFonts w:ascii="宋体" w:hAnsi="宋体" w:eastAsia="宋体" w:cs="宋体"/>
          <w:sz w:val="24"/>
        </w:rPr>
      </w:pPr>
      <w:r>
        <w:rPr>
          <w:rFonts w:hint="eastAsia" w:ascii="宋体" w:hAnsi="宋体" w:eastAsia="宋体" w:cs="宋体"/>
          <w:sz w:val="24"/>
        </w:rPr>
        <w:t>e) 供应商未按要求不参加开标仪式及询标事宜；</w:t>
      </w:r>
    </w:p>
    <w:p>
      <w:pPr>
        <w:spacing w:line="500" w:lineRule="exact"/>
        <w:ind w:firstLine="480" w:firstLineChars="200"/>
        <w:rPr>
          <w:rFonts w:ascii="宋体" w:hAnsi="宋体" w:eastAsia="宋体" w:cs="宋体"/>
          <w:sz w:val="24"/>
        </w:rPr>
      </w:pPr>
      <w:r>
        <w:rPr>
          <w:rFonts w:hint="eastAsia" w:ascii="宋体" w:hAnsi="宋体" w:eastAsia="宋体" w:cs="宋体"/>
          <w:sz w:val="24"/>
        </w:rPr>
        <w:t>f) 响应文件出现采购人名称、项目名称、技术参数等与磋商文件相关内容严重不一致的；</w:t>
      </w:r>
    </w:p>
    <w:p>
      <w:pPr>
        <w:spacing w:line="500" w:lineRule="exact"/>
        <w:ind w:firstLine="480" w:firstLineChars="200"/>
        <w:rPr>
          <w:rFonts w:ascii="宋体" w:hAnsi="宋体" w:eastAsia="宋体" w:cs="宋体"/>
          <w:sz w:val="24"/>
        </w:rPr>
      </w:pPr>
      <w:r>
        <w:rPr>
          <w:rFonts w:hint="eastAsia" w:ascii="宋体" w:hAnsi="宋体" w:eastAsia="宋体" w:cs="宋体"/>
          <w:sz w:val="24"/>
        </w:rPr>
        <w:t>g) 不符合磋商文件中规定的其他实质性要求；</w:t>
      </w:r>
    </w:p>
    <w:p>
      <w:pPr>
        <w:spacing w:line="500" w:lineRule="exact"/>
        <w:ind w:firstLine="480" w:firstLineChars="200"/>
        <w:rPr>
          <w:rFonts w:ascii="宋体" w:hAnsi="宋体" w:eastAsia="宋体" w:cs="宋体"/>
          <w:sz w:val="24"/>
        </w:rPr>
      </w:pPr>
      <w:r>
        <w:rPr>
          <w:rFonts w:hint="eastAsia" w:ascii="宋体" w:hAnsi="宋体" w:eastAsia="宋体" w:cs="宋体"/>
          <w:sz w:val="24"/>
        </w:rPr>
        <w:t>h) 法律法规规定的其他情形。</w:t>
      </w:r>
    </w:p>
    <w:p>
      <w:pPr>
        <w:spacing w:line="500" w:lineRule="exact"/>
        <w:ind w:firstLine="480" w:firstLineChars="200"/>
        <w:rPr>
          <w:rFonts w:ascii="宋体" w:hAnsi="宋体" w:eastAsia="宋体" w:cs="宋体"/>
          <w:sz w:val="24"/>
        </w:rPr>
      </w:pPr>
      <w:r>
        <w:rPr>
          <w:rFonts w:hint="eastAsia" w:ascii="宋体" w:hAnsi="宋体" w:eastAsia="宋体" w:cs="宋体"/>
          <w:sz w:val="24"/>
        </w:rPr>
        <w:t>（3）竞争性磋商小组将拒绝被确定为非实质性响应的响应文件，供应商不能通过修正或撤销响应文件中的不符之处而使其文件成为实质性响应的文件。</w:t>
      </w:r>
    </w:p>
    <w:p>
      <w:pPr>
        <w:spacing w:line="500" w:lineRule="exact"/>
        <w:ind w:firstLine="480" w:firstLineChars="200"/>
        <w:rPr>
          <w:rFonts w:ascii="宋体" w:hAnsi="宋体" w:eastAsia="宋体" w:cs="宋体"/>
          <w:sz w:val="24"/>
        </w:rPr>
      </w:pPr>
      <w:r>
        <w:rPr>
          <w:rFonts w:hint="eastAsia" w:ascii="宋体" w:hAnsi="宋体" w:eastAsia="宋体" w:cs="宋体"/>
          <w:sz w:val="24"/>
        </w:rPr>
        <w:t>（4）磋商小组在对响应文件的有效性、完整性和响应程度进行审查时，可以要求供应商对其响应文件中含义不明确、同类问题表述不一致或者有明显文字和计算错误的内容等作出必要的澄清、说明和更正。但供应商的澄清、说明或者更正不得超出响应文件的范围或改变响应文件的实质性内容。</w:t>
      </w:r>
    </w:p>
    <w:p>
      <w:pPr>
        <w:spacing w:line="500" w:lineRule="exact"/>
        <w:ind w:firstLine="480" w:firstLineChars="200"/>
        <w:rPr>
          <w:rFonts w:ascii="宋体" w:hAnsi="宋体" w:eastAsia="宋体" w:cs="宋体"/>
          <w:sz w:val="24"/>
        </w:rPr>
      </w:pPr>
      <w:r>
        <w:rPr>
          <w:rFonts w:hint="eastAsia" w:ascii="宋体" w:hAnsi="宋体" w:eastAsia="宋体" w:cs="宋体"/>
          <w:sz w:val="24"/>
        </w:rPr>
        <w:t>（5）磋商小组要求澄清、说明或者更正响应文件应当以书面形式作出。供应商的澄清、说明或者更正应当由法定代表人或者其授权代表签字或加盖公章。由授权代表签字的，应当附法定代表人授权书。</w:t>
      </w:r>
    </w:p>
    <w:p>
      <w:pPr>
        <w:spacing w:line="500" w:lineRule="exact"/>
        <w:ind w:firstLine="480" w:firstLineChars="200"/>
        <w:rPr>
          <w:rFonts w:ascii="宋体" w:hAnsi="宋体" w:eastAsia="宋体" w:cs="宋体"/>
          <w:sz w:val="24"/>
        </w:rPr>
      </w:pPr>
      <w:r>
        <w:rPr>
          <w:rFonts w:hint="eastAsia" w:ascii="宋体" w:hAnsi="宋体" w:eastAsia="宋体" w:cs="宋体"/>
          <w:sz w:val="24"/>
        </w:rPr>
        <w:t>（6）竞争性磋商小组通过上述初步评审，只有成为合格供应商并通过初步评审的供应商，才能进入综合评审阶段。</w:t>
      </w:r>
    </w:p>
    <w:p>
      <w:pPr>
        <w:spacing w:line="500" w:lineRule="exact"/>
        <w:ind w:firstLine="480" w:firstLineChars="200"/>
        <w:rPr>
          <w:rFonts w:ascii="宋体" w:hAnsi="宋体" w:eastAsia="宋体" w:cs="宋体"/>
          <w:sz w:val="24"/>
        </w:rPr>
      </w:pPr>
      <w:r>
        <w:rPr>
          <w:rFonts w:hint="eastAsia" w:ascii="宋体" w:hAnsi="宋体" w:eastAsia="宋体" w:cs="宋体"/>
          <w:sz w:val="24"/>
        </w:rPr>
        <w:t>17.3.2.3磋商及最终响应文件：</w:t>
      </w:r>
    </w:p>
    <w:p>
      <w:pPr>
        <w:spacing w:line="500" w:lineRule="exact"/>
        <w:ind w:firstLine="480" w:firstLineChars="200"/>
        <w:rPr>
          <w:rFonts w:ascii="宋体" w:hAnsi="宋体" w:eastAsia="宋体" w:cs="宋体"/>
          <w:sz w:val="24"/>
        </w:rPr>
      </w:pPr>
      <w:r>
        <w:rPr>
          <w:rFonts w:hint="eastAsia" w:ascii="宋体" w:hAnsi="宋体" w:eastAsia="宋体" w:cs="宋体"/>
          <w:sz w:val="24"/>
        </w:rPr>
        <w:t>（1）由竞争性磋商小组所有成员集体与单一供应商分别进行磋商，并给予所有参加磋商的供应商平等的磋商机会。</w:t>
      </w:r>
    </w:p>
    <w:p>
      <w:pPr>
        <w:spacing w:line="500" w:lineRule="exact"/>
        <w:ind w:firstLine="480" w:firstLineChars="200"/>
        <w:rPr>
          <w:rFonts w:ascii="宋体" w:hAnsi="宋体" w:eastAsia="宋体" w:cs="宋体"/>
          <w:sz w:val="24"/>
        </w:rPr>
      </w:pPr>
      <w:r>
        <w:rPr>
          <w:rFonts w:hint="eastAsia" w:ascii="宋体" w:hAnsi="宋体" w:eastAsia="宋体" w:cs="宋体"/>
          <w:sz w:val="24"/>
        </w:rPr>
        <w:t>（2）在磋商过程中，磋商小组可以根据磋商文件和磋商情况实质性变动采购需求中的技术、服务要求及合同草案条款，但不得变动磋商文件中的其他内容。实质性变动的内容，必须采购人代表确认。</w:t>
      </w:r>
    </w:p>
    <w:p>
      <w:pPr>
        <w:spacing w:line="500" w:lineRule="exact"/>
        <w:ind w:firstLine="480" w:firstLineChars="200"/>
        <w:rPr>
          <w:rFonts w:ascii="宋体" w:hAnsi="宋体" w:eastAsia="宋体" w:cs="宋体"/>
          <w:sz w:val="24"/>
        </w:rPr>
      </w:pPr>
      <w:r>
        <w:rPr>
          <w:rFonts w:hint="eastAsia" w:ascii="宋体" w:hAnsi="宋体" w:eastAsia="宋体" w:cs="宋体"/>
          <w:sz w:val="24"/>
        </w:rPr>
        <w:t>对磋商文件作出的实质性变动是磋商文件的有效组成部分，磋商小组应当及时以书面形式同时通知所以参加磋商的供应商。</w:t>
      </w:r>
    </w:p>
    <w:p>
      <w:pPr>
        <w:spacing w:line="500" w:lineRule="exact"/>
        <w:ind w:firstLine="480" w:firstLineChars="200"/>
        <w:rPr>
          <w:rFonts w:ascii="宋体" w:hAnsi="宋体" w:eastAsia="宋体" w:cs="宋体"/>
          <w:sz w:val="24"/>
        </w:rPr>
      </w:pPr>
      <w:r>
        <w:rPr>
          <w:rFonts w:hint="eastAsia" w:ascii="宋体" w:hAnsi="宋体" w:eastAsia="宋体" w:cs="宋体"/>
          <w:sz w:val="24"/>
        </w:rPr>
        <w:t>供应商应当按照磋商文件的变动情况和磋商小组的要求重新提交响应文件，并由其法定代人或授权代表签字或者加盖公章。由授权代表签字的，应当附法定代表人授权书。</w:t>
      </w:r>
    </w:p>
    <w:p>
      <w:pPr>
        <w:spacing w:line="500" w:lineRule="exact"/>
        <w:ind w:firstLine="480" w:firstLineChars="200"/>
        <w:rPr>
          <w:rFonts w:ascii="宋体" w:hAnsi="宋体" w:eastAsia="宋体" w:cs="宋体"/>
          <w:sz w:val="24"/>
        </w:rPr>
      </w:pPr>
      <w:r>
        <w:rPr>
          <w:rFonts w:hint="eastAsia" w:ascii="宋体" w:hAnsi="宋体" w:eastAsia="宋体" w:cs="宋体"/>
          <w:sz w:val="24"/>
        </w:rPr>
        <w:t>（3）经磋商后确定最终的提交响应文件的供应商，由磋商小组采用综合评分法对提交最后响应文件的供应商进行综合评分。</w:t>
      </w:r>
    </w:p>
    <w:p>
      <w:pPr>
        <w:spacing w:line="500" w:lineRule="exact"/>
        <w:ind w:firstLine="480" w:firstLineChars="200"/>
        <w:rPr>
          <w:rFonts w:ascii="宋体" w:hAnsi="宋体" w:eastAsia="宋体" w:cs="宋体"/>
          <w:sz w:val="24"/>
        </w:rPr>
      </w:pPr>
      <w:r>
        <w:rPr>
          <w:rFonts w:hint="eastAsia" w:ascii="宋体" w:hAnsi="宋体" w:eastAsia="宋体" w:cs="宋体"/>
          <w:sz w:val="24"/>
        </w:rPr>
        <w:t>（4） 采购人根据磋商小组的要求及现场供应商报价情况，确定最终报价截止时间，所有供应商授权代表应在最终报价截止时间通知书上签字确认，既不说明原因又拒不签字的供应商视为不参与最终报价，按“在报价有效期内撤回报价”处理。</w:t>
      </w:r>
    </w:p>
    <w:p>
      <w:pPr>
        <w:spacing w:line="500" w:lineRule="exact"/>
        <w:ind w:firstLine="480" w:firstLineChars="200"/>
        <w:rPr>
          <w:rFonts w:ascii="宋体" w:hAnsi="宋体" w:eastAsia="宋体" w:cs="宋体"/>
          <w:sz w:val="24"/>
        </w:rPr>
      </w:pPr>
      <w:r>
        <w:rPr>
          <w:rFonts w:hint="eastAsia" w:ascii="宋体" w:hAnsi="宋体" w:eastAsia="宋体" w:cs="宋体"/>
          <w:sz w:val="24"/>
        </w:rPr>
        <w:t>（5）按照最终报价规定的最终报价截止时间前以密封形式递交并在封面明显处注明项目编号、项目名称及供应商名称(加盖单位公章或授权人签字)；按照最终报价规定的时间、地点公开唱价。公开唱价由代理机构主持，监督人员、采购人代表、供应商代表参加。</w:t>
      </w:r>
    </w:p>
    <w:p>
      <w:pPr>
        <w:spacing w:line="500" w:lineRule="exact"/>
        <w:ind w:firstLine="480" w:firstLineChars="200"/>
        <w:rPr>
          <w:rFonts w:ascii="宋体" w:hAnsi="宋体" w:eastAsia="宋体" w:cs="宋体"/>
          <w:sz w:val="24"/>
        </w:rPr>
      </w:pPr>
      <w:r>
        <w:rPr>
          <w:rFonts w:hint="eastAsia" w:ascii="宋体" w:hAnsi="宋体" w:eastAsia="宋体" w:cs="宋体"/>
          <w:sz w:val="24"/>
        </w:rPr>
        <w:t>（6） 采购人将拒绝接收最终报价截止时间后送达的最终响应文件，在最终报价截止时间之后，供应商不得补充、修改最终响应文件。</w:t>
      </w:r>
    </w:p>
    <w:p>
      <w:pPr>
        <w:spacing w:line="500" w:lineRule="exact"/>
        <w:ind w:firstLine="480" w:firstLineChars="200"/>
        <w:rPr>
          <w:rFonts w:ascii="宋体" w:hAnsi="宋体" w:eastAsia="宋体" w:cs="宋体"/>
          <w:sz w:val="24"/>
        </w:rPr>
      </w:pPr>
      <w:r>
        <w:rPr>
          <w:rFonts w:hint="eastAsia" w:ascii="宋体" w:hAnsi="宋体" w:eastAsia="宋体" w:cs="宋体"/>
          <w:sz w:val="24"/>
        </w:rPr>
        <w:t>（7）最终报价公开唱价时，由供应商代表检查最终响应文件的密封情况。</w:t>
      </w:r>
    </w:p>
    <w:p>
      <w:pPr>
        <w:spacing w:line="500" w:lineRule="exact"/>
        <w:ind w:firstLine="480" w:firstLineChars="200"/>
        <w:rPr>
          <w:rFonts w:ascii="宋体" w:hAnsi="宋体" w:eastAsia="宋体" w:cs="宋体"/>
          <w:sz w:val="24"/>
        </w:rPr>
      </w:pPr>
      <w:r>
        <w:rPr>
          <w:rFonts w:hint="eastAsia" w:ascii="宋体" w:hAnsi="宋体" w:eastAsia="宋体" w:cs="宋体"/>
          <w:sz w:val="24"/>
        </w:rPr>
        <w:t>（8）工作人员当众拆启最终响应文件，唱价员宣读供应商名称、报价等内容。</w:t>
      </w:r>
    </w:p>
    <w:p>
      <w:pPr>
        <w:spacing w:line="500" w:lineRule="exact"/>
        <w:ind w:firstLine="480" w:firstLineChars="200"/>
        <w:rPr>
          <w:rFonts w:ascii="宋体" w:hAnsi="宋体" w:eastAsia="宋体" w:cs="宋体"/>
          <w:sz w:val="24"/>
        </w:rPr>
      </w:pPr>
      <w:r>
        <w:rPr>
          <w:rFonts w:hint="eastAsia" w:ascii="宋体" w:hAnsi="宋体" w:eastAsia="宋体" w:cs="宋体"/>
          <w:sz w:val="24"/>
        </w:rPr>
        <w:t>（9）记录员将唱价内容分项记录。</w:t>
      </w:r>
    </w:p>
    <w:p>
      <w:pPr>
        <w:spacing w:line="500" w:lineRule="exact"/>
        <w:ind w:firstLine="480" w:firstLineChars="200"/>
        <w:rPr>
          <w:rFonts w:ascii="宋体" w:hAnsi="宋体" w:eastAsia="宋体" w:cs="宋体"/>
          <w:sz w:val="24"/>
        </w:rPr>
      </w:pPr>
      <w:r>
        <w:rPr>
          <w:rFonts w:hint="eastAsia" w:ascii="宋体" w:hAnsi="宋体" w:eastAsia="宋体" w:cs="宋体"/>
          <w:sz w:val="24"/>
        </w:rPr>
        <w:t>（10）详细评审：</w:t>
      </w:r>
    </w:p>
    <w:p>
      <w:pPr>
        <w:spacing w:line="500" w:lineRule="exact"/>
        <w:ind w:firstLine="480" w:firstLineChars="200"/>
        <w:rPr>
          <w:rFonts w:ascii="宋体" w:hAnsi="宋体" w:eastAsia="宋体" w:cs="宋体"/>
          <w:sz w:val="24"/>
        </w:rPr>
      </w:pPr>
      <w:r>
        <w:rPr>
          <w:rFonts w:hint="eastAsia" w:ascii="宋体" w:hAnsi="宋体" w:eastAsia="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00" w:lineRule="exact"/>
        <w:ind w:firstLine="480" w:firstLineChars="200"/>
        <w:rPr>
          <w:rFonts w:ascii="宋体" w:hAnsi="宋体" w:eastAsia="宋体" w:cs="宋体"/>
          <w:sz w:val="24"/>
        </w:rPr>
      </w:pPr>
      <w:r>
        <w:rPr>
          <w:rFonts w:hint="eastAsia" w:ascii="宋体" w:hAnsi="宋体" w:eastAsia="宋体" w:cs="宋体"/>
          <w:sz w:val="24"/>
        </w:rPr>
        <w:t>磋商小组要求供应商澄清、说明或者更正响应文件应当以书面形式作出。供应商的澄清、说明或者更正应当由法定代表人或其授权代表签字或者加盖公章。由授权代表签字的，应当附法定代表人授权书。</w:t>
      </w:r>
    </w:p>
    <w:p>
      <w:pPr>
        <w:spacing w:line="500" w:lineRule="exact"/>
        <w:ind w:firstLine="480" w:firstLineChars="200"/>
        <w:rPr>
          <w:rFonts w:ascii="宋体" w:hAnsi="宋体" w:eastAsia="宋体" w:cs="宋体"/>
          <w:sz w:val="24"/>
        </w:rPr>
      </w:pPr>
      <w:r>
        <w:rPr>
          <w:rFonts w:hint="eastAsia" w:ascii="宋体" w:hAnsi="宋体" w:eastAsia="宋体" w:cs="宋体"/>
          <w:sz w:val="24"/>
        </w:rPr>
        <w:t>磋商小组所有成员集中与单一供应商分别进行磋商，并给予所有参加的供应商平等的磋商机会。</w:t>
      </w:r>
    </w:p>
    <w:p>
      <w:pPr>
        <w:spacing w:line="500" w:lineRule="exact"/>
        <w:ind w:firstLine="480" w:firstLineChars="200"/>
        <w:rPr>
          <w:rFonts w:ascii="宋体" w:hAnsi="宋体" w:eastAsia="宋体" w:cs="宋体"/>
          <w:sz w:val="24"/>
        </w:rPr>
      </w:pPr>
      <w:r>
        <w:rPr>
          <w:rFonts w:hint="eastAsia" w:ascii="宋体" w:hAnsi="宋体" w:eastAsia="宋体" w:cs="宋体"/>
          <w:sz w:val="24"/>
        </w:rPr>
        <w:t>在磋商过程中，经采购人代表确认磋商小组根据磋商文件和磋商情况实质性变动采购需求中的技术、服务要求以及合同草案条款，但不变动磋商文件中的其他内容。</w:t>
      </w:r>
    </w:p>
    <w:p>
      <w:pPr>
        <w:spacing w:line="500" w:lineRule="exact"/>
        <w:ind w:firstLine="480" w:firstLineChars="200"/>
        <w:rPr>
          <w:rFonts w:ascii="宋体" w:hAnsi="宋体" w:eastAsia="宋体" w:cs="宋体"/>
          <w:sz w:val="24"/>
        </w:rPr>
      </w:pPr>
      <w:r>
        <w:rPr>
          <w:rFonts w:hint="eastAsia" w:ascii="宋体" w:hAnsi="宋体" w:eastAsia="宋体" w:cs="宋体"/>
          <w:sz w:val="24"/>
        </w:rPr>
        <w:t>对磋商文件作出的实质性变动是磋商文件的有效组成部分，磋商小组以书面形式同时通知所有参加磋商的供应商。</w:t>
      </w:r>
    </w:p>
    <w:p>
      <w:pPr>
        <w:spacing w:line="500" w:lineRule="exact"/>
        <w:ind w:firstLine="480" w:firstLineChars="200"/>
        <w:rPr>
          <w:rFonts w:ascii="宋体" w:hAnsi="宋体" w:eastAsia="宋体" w:cs="宋体"/>
          <w:sz w:val="24"/>
        </w:rPr>
      </w:pPr>
      <w:r>
        <w:rPr>
          <w:rFonts w:hint="eastAsia" w:ascii="宋体" w:hAnsi="宋体" w:eastAsia="宋体" w:cs="宋体"/>
          <w:sz w:val="24"/>
        </w:rPr>
        <w:t>磋商文件能够详细列明采购标的的技术、服务要求的，磋商结束后，磋商小组要求所有实质性响应的供应商在规定时间内提交最后报价，提交最后报价的供应商不少于3家。</w:t>
      </w:r>
    </w:p>
    <w:p>
      <w:pPr>
        <w:spacing w:line="500" w:lineRule="exact"/>
        <w:ind w:firstLine="480" w:firstLineChars="200"/>
        <w:rPr>
          <w:rFonts w:ascii="宋体" w:hAnsi="宋体" w:eastAsia="宋体" w:cs="宋体"/>
          <w:sz w:val="24"/>
        </w:rPr>
      </w:pPr>
      <w:r>
        <w:rPr>
          <w:rFonts w:hint="eastAsia" w:ascii="宋体" w:hAnsi="宋体" w:eastAsia="宋体" w:cs="宋体"/>
          <w:sz w:val="24"/>
        </w:rPr>
        <w:t>磋商文件不能详细列明采购标的的技术、服务要求，需经磋商由供应商提供最终解决方案的，磋商结束后，磋商小组按照少数服从多数的原则投票推荐3家以上供应商的解决方案，并要求其在规定时间内提交最后报价。</w:t>
      </w:r>
    </w:p>
    <w:p>
      <w:pPr>
        <w:spacing w:line="500" w:lineRule="exact"/>
        <w:ind w:firstLine="480" w:firstLineChars="200"/>
        <w:rPr>
          <w:rFonts w:ascii="宋体" w:hAnsi="宋体" w:eastAsia="宋体" w:cs="宋体"/>
          <w:sz w:val="24"/>
        </w:rPr>
      </w:pPr>
      <w:r>
        <w:rPr>
          <w:rFonts w:hint="eastAsia" w:ascii="宋体" w:hAnsi="宋体" w:eastAsia="宋体" w:cs="宋体"/>
          <w:sz w:val="24"/>
        </w:rPr>
        <w:t>最后报价是供应商响应文件的有效组成部分。符合《政府采购竞争性磋商采购方式管理暂行办法》第三条第四项情形的，提交最后报价的供应商可以为2家。</w:t>
      </w:r>
    </w:p>
    <w:p>
      <w:pPr>
        <w:spacing w:line="500" w:lineRule="exact"/>
        <w:ind w:firstLine="480" w:firstLineChars="200"/>
        <w:rPr>
          <w:rFonts w:ascii="宋体" w:hAnsi="宋体" w:eastAsia="宋体" w:cs="宋体"/>
          <w:sz w:val="24"/>
        </w:rPr>
      </w:pPr>
      <w:r>
        <w:rPr>
          <w:rFonts w:hint="eastAsia" w:ascii="宋体" w:hAnsi="宋体" w:eastAsia="宋体" w:cs="宋体"/>
          <w:sz w:val="24"/>
        </w:rPr>
        <w:t>已提交响应文件的供应商，在提交最后报价之前，可以根据磋商情况退出磋商。</w:t>
      </w:r>
    </w:p>
    <w:p>
      <w:pPr>
        <w:spacing w:line="500" w:lineRule="exact"/>
        <w:ind w:firstLine="480" w:firstLineChars="200"/>
        <w:rPr>
          <w:rFonts w:ascii="宋体" w:hAnsi="宋体" w:eastAsia="宋体" w:cs="宋体"/>
          <w:sz w:val="24"/>
        </w:rPr>
      </w:pPr>
      <w:r>
        <w:rPr>
          <w:rFonts w:hint="eastAsia" w:ascii="宋体" w:hAnsi="宋体" w:eastAsia="宋体" w:cs="宋体"/>
          <w:sz w:val="24"/>
        </w:rPr>
        <w:t>经磋商确定最终采购需求和提交最后报价的供应商后，由磋商小组采用综合评分法对提交最后报价的供应商的响应文件和最后报价进行综合评分。</w:t>
      </w:r>
    </w:p>
    <w:p>
      <w:pPr>
        <w:spacing w:line="500" w:lineRule="exact"/>
        <w:ind w:firstLine="480" w:firstLineChars="200"/>
        <w:rPr>
          <w:rFonts w:ascii="宋体" w:hAnsi="宋体" w:eastAsia="宋体" w:cs="宋体"/>
          <w:sz w:val="24"/>
        </w:rPr>
      </w:pPr>
      <w:r>
        <w:rPr>
          <w:rFonts w:hint="eastAsia" w:ascii="宋体" w:hAnsi="宋体" w:eastAsia="宋体" w:cs="宋体"/>
          <w:sz w:val="24"/>
        </w:rPr>
        <w:t>磋商小组各成员独立对每个有效响应的文件进行评价、打分，然后汇总每个供应商每项评分因素的得分。统一汇总后按得分高低排列名次。</w:t>
      </w:r>
    </w:p>
    <w:p>
      <w:pPr>
        <w:spacing w:line="500" w:lineRule="exact"/>
        <w:ind w:firstLine="480" w:firstLineChars="200"/>
        <w:rPr>
          <w:rFonts w:ascii="宋体" w:hAnsi="宋体" w:eastAsia="宋体" w:cs="宋体"/>
          <w:sz w:val="24"/>
        </w:rPr>
      </w:pPr>
      <w:r>
        <w:rPr>
          <w:rFonts w:hint="eastAsia" w:ascii="宋体" w:hAnsi="宋体" w:eastAsia="宋体" w:cs="宋体"/>
          <w:sz w:val="24"/>
        </w:rPr>
        <w:t>（11）特殊情况下的评审方法</w:t>
      </w:r>
    </w:p>
    <w:p>
      <w:pPr>
        <w:spacing w:line="500" w:lineRule="exact"/>
        <w:ind w:firstLine="480" w:firstLineChars="200"/>
        <w:rPr>
          <w:rFonts w:ascii="宋体" w:hAnsi="宋体" w:eastAsia="宋体" w:cs="宋体"/>
          <w:sz w:val="24"/>
        </w:rPr>
      </w:pPr>
      <w:r>
        <w:rPr>
          <w:rFonts w:hint="eastAsia" w:ascii="宋体" w:hAnsi="宋体" w:eastAsia="宋体" w:cs="宋体"/>
          <w:sz w:val="24"/>
        </w:rPr>
        <w:t>如出现供应商达不到法定数量、全部落标、串通报价、报价均超项目预算以及供应商互相诋毁，导致磋商小组无法评审时，磋商小组有权停止采购活动，否决所有报价，采购人依法重新组织采购。</w:t>
      </w:r>
    </w:p>
    <w:p>
      <w:pPr>
        <w:spacing w:line="500" w:lineRule="exact"/>
        <w:ind w:firstLine="480" w:firstLineChars="200"/>
        <w:rPr>
          <w:rFonts w:ascii="宋体" w:hAnsi="宋体" w:eastAsia="宋体" w:cs="宋体"/>
          <w:sz w:val="24"/>
        </w:rPr>
      </w:pPr>
      <w:r>
        <w:rPr>
          <w:rFonts w:hint="eastAsia" w:ascii="宋体" w:hAnsi="宋体" w:eastAsia="宋体" w:cs="宋体"/>
          <w:sz w:val="24"/>
        </w:rPr>
        <w:t>（12）无效报价</w:t>
      </w:r>
    </w:p>
    <w:p>
      <w:pPr>
        <w:spacing w:line="500" w:lineRule="exact"/>
        <w:ind w:firstLine="480" w:firstLineChars="200"/>
        <w:rPr>
          <w:rFonts w:ascii="宋体" w:hAnsi="宋体" w:eastAsia="宋体" w:cs="宋体"/>
          <w:sz w:val="24"/>
        </w:rPr>
      </w:pPr>
      <w:r>
        <w:rPr>
          <w:rFonts w:hint="eastAsia" w:ascii="宋体" w:hAnsi="宋体" w:eastAsia="宋体" w:cs="宋体"/>
          <w:sz w:val="24"/>
        </w:rPr>
        <w:t>供应商有下列情形之一，其报价将被视为废标，采购人将严格按照《中华人民共和国政府采购法》及相关法律、法规及规章制度的规定行使权利。供应商给采购人、采购代理机构造成损失的，采购人、采购代理机构有索赔的权利，供应商应予以赔偿。</w:t>
      </w:r>
    </w:p>
    <w:p>
      <w:pPr>
        <w:spacing w:line="500" w:lineRule="exact"/>
        <w:ind w:firstLine="480" w:firstLineChars="200"/>
        <w:rPr>
          <w:rFonts w:ascii="宋体" w:hAnsi="宋体" w:eastAsia="宋体" w:cs="宋体"/>
          <w:sz w:val="24"/>
        </w:rPr>
      </w:pPr>
      <w:r>
        <w:rPr>
          <w:rFonts w:hint="eastAsia" w:ascii="宋体" w:hAnsi="宋体" w:eastAsia="宋体" w:cs="宋体"/>
          <w:sz w:val="24"/>
        </w:rPr>
        <w:t>1) 供应商提供的有关资格、资质证明文件不真实或提供虚假采购材料；</w:t>
      </w:r>
    </w:p>
    <w:p>
      <w:pPr>
        <w:spacing w:line="500" w:lineRule="exact"/>
        <w:ind w:firstLine="480" w:firstLineChars="200"/>
        <w:rPr>
          <w:rFonts w:ascii="宋体" w:hAnsi="宋体" w:eastAsia="宋体" w:cs="宋体"/>
          <w:sz w:val="24"/>
        </w:rPr>
      </w:pPr>
      <w:r>
        <w:rPr>
          <w:rFonts w:hint="eastAsia" w:ascii="宋体" w:hAnsi="宋体" w:eastAsia="宋体" w:cs="宋体"/>
          <w:sz w:val="24"/>
        </w:rPr>
        <w:t>2) 供应商在报价有效期内撤回报价；</w:t>
      </w:r>
    </w:p>
    <w:p>
      <w:pPr>
        <w:spacing w:line="500" w:lineRule="exact"/>
        <w:ind w:firstLine="480" w:firstLineChars="200"/>
        <w:rPr>
          <w:rFonts w:ascii="宋体" w:hAnsi="宋体" w:eastAsia="宋体" w:cs="宋体"/>
          <w:sz w:val="24"/>
        </w:rPr>
      </w:pPr>
      <w:r>
        <w:rPr>
          <w:rFonts w:hint="eastAsia" w:ascii="宋体" w:hAnsi="宋体" w:eastAsia="宋体" w:cs="宋体"/>
          <w:sz w:val="24"/>
        </w:rPr>
        <w:t>3) 在整个评审过程中，供应商有企图影响采购活动结果公正性的任何活动；</w:t>
      </w:r>
    </w:p>
    <w:p>
      <w:pPr>
        <w:spacing w:line="500" w:lineRule="exact"/>
        <w:ind w:firstLine="480" w:firstLineChars="200"/>
        <w:rPr>
          <w:rFonts w:ascii="宋体" w:hAnsi="宋体" w:eastAsia="宋体" w:cs="宋体"/>
          <w:sz w:val="24"/>
        </w:rPr>
      </w:pPr>
      <w:r>
        <w:rPr>
          <w:rFonts w:hint="eastAsia" w:ascii="宋体" w:hAnsi="宋体" w:eastAsia="宋体" w:cs="宋体"/>
          <w:sz w:val="24"/>
        </w:rPr>
        <w:t>4) 供应商以任何方式诋毁其他供应商；</w:t>
      </w:r>
    </w:p>
    <w:p>
      <w:pPr>
        <w:spacing w:line="500" w:lineRule="exact"/>
        <w:ind w:firstLine="480" w:firstLineChars="200"/>
        <w:rPr>
          <w:rFonts w:ascii="宋体" w:hAnsi="宋体" w:eastAsia="宋体" w:cs="宋体"/>
          <w:sz w:val="24"/>
        </w:rPr>
      </w:pPr>
      <w:r>
        <w:rPr>
          <w:rFonts w:hint="eastAsia" w:ascii="宋体" w:hAnsi="宋体" w:eastAsia="宋体" w:cs="宋体"/>
          <w:sz w:val="24"/>
        </w:rPr>
        <w:t>5) 供应商串通报价；</w:t>
      </w:r>
    </w:p>
    <w:p>
      <w:pPr>
        <w:spacing w:line="500" w:lineRule="exact"/>
        <w:ind w:firstLine="480" w:firstLineChars="200"/>
        <w:rPr>
          <w:rFonts w:ascii="宋体" w:hAnsi="宋体" w:eastAsia="宋体" w:cs="宋体"/>
          <w:sz w:val="24"/>
        </w:rPr>
      </w:pPr>
      <w:r>
        <w:rPr>
          <w:rFonts w:hint="eastAsia" w:ascii="宋体" w:hAnsi="宋体" w:eastAsia="宋体" w:cs="宋体"/>
          <w:sz w:val="24"/>
        </w:rPr>
        <w:t>6）因供应商自身原因未在规定时间内解密响应文件</w:t>
      </w:r>
    </w:p>
    <w:p>
      <w:pPr>
        <w:spacing w:line="500" w:lineRule="exact"/>
        <w:ind w:firstLine="480" w:firstLineChars="200"/>
        <w:rPr>
          <w:rFonts w:ascii="宋体" w:hAnsi="宋体" w:eastAsia="宋体" w:cs="宋体"/>
          <w:sz w:val="24"/>
        </w:rPr>
      </w:pPr>
      <w:r>
        <w:rPr>
          <w:rFonts w:hint="eastAsia" w:ascii="宋体" w:hAnsi="宋体" w:eastAsia="宋体" w:cs="宋体"/>
          <w:sz w:val="24"/>
        </w:rPr>
        <w:t>有下列情形之一的，视为串通报价，作废标处理：</w:t>
      </w:r>
    </w:p>
    <w:p>
      <w:pPr>
        <w:spacing w:line="500" w:lineRule="exact"/>
        <w:ind w:firstLine="480" w:firstLineChars="200"/>
        <w:rPr>
          <w:rFonts w:ascii="宋体" w:hAnsi="宋体" w:eastAsia="宋体" w:cs="宋体"/>
          <w:sz w:val="24"/>
        </w:rPr>
      </w:pPr>
      <w:r>
        <w:rPr>
          <w:rFonts w:hint="eastAsia" w:ascii="宋体" w:hAnsi="宋体" w:eastAsia="宋体" w:cs="宋体"/>
          <w:sz w:val="24"/>
        </w:rPr>
        <w:t>1）不同供应商的响应文件由同一单位或者个人编制；</w:t>
      </w:r>
    </w:p>
    <w:p>
      <w:pPr>
        <w:spacing w:line="500" w:lineRule="exact"/>
        <w:ind w:firstLine="480" w:firstLineChars="200"/>
        <w:rPr>
          <w:rFonts w:ascii="宋体" w:hAnsi="宋体" w:eastAsia="宋体" w:cs="宋体"/>
          <w:sz w:val="24"/>
        </w:rPr>
      </w:pPr>
      <w:r>
        <w:rPr>
          <w:rFonts w:hint="eastAsia" w:ascii="宋体" w:hAnsi="宋体" w:eastAsia="宋体" w:cs="宋体"/>
          <w:sz w:val="24"/>
        </w:rPr>
        <w:t>2）不同供应商委托同一单位或者个人办理投标事宜；</w:t>
      </w:r>
    </w:p>
    <w:p>
      <w:pPr>
        <w:spacing w:line="500" w:lineRule="exact"/>
        <w:ind w:firstLine="480" w:firstLineChars="200"/>
        <w:rPr>
          <w:rFonts w:ascii="宋体" w:hAnsi="宋体" w:eastAsia="宋体" w:cs="宋体"/>
          <w:sz w:val="24"/>
        </w:rPr>
      </w:pPr>
      <w:r>
        <w:rPr>
          <w:rFonts w:hint="eastAsia" w:ascii="宋体" w:hAnsi="宋体" w:eastAsia="宋体" w:cs="宋体"/>
          <w:sz w:val="24"/>
        </w:rPr>
        <w:t>3）不同供应商的响应文件载明的项目管理成员为同一人；</w:t>
      </w:r>
    </w:p>
    <w:p>
      <w:pPr>
        <w:spacing w:line="500" w:lineRule="exact"/>
        <w:ind w:firstLine="480" w:firstLineChars="200"/>
        <w:rPr>
          <w:rFonts w:ascii="宋体" w:hAnsi="宋体" w:eastAsia="宋体" w:cs="宋体"/>
          <w:sz w:val="24"/>
        </w:rPr>
      </w:pPr>
      <w:r>
        <w:rPr>
          <w:rFonts w:hint="eastAsia" w:ascii="宋体" w:hAnsi="宋体" w:eastAsia="宋体" w:cs="宋体"/>
          <w:sz w:val="24"/>
        </w:rPr>
        <w:t>4）不同供应商的响应文件异常一致或者投标报价呈规律性差异；</w:t>
      </w:r>
    </w:p>
    <w:p>
      <w:pPr>
        <w:spacing w:line="500" w:lineRule="exact"/>
        <w:ind w:firstLine="480" w:firstLineChars="200"/>
        <w:rPr>
          <w:rFonts w:ascii="宋体" w:hAnsi="宋体" w:eastAsia="宋体" w:cs="宋体"/>
          <w:sz w:val="24"/>
        </w:rPr>
      </w:pPr>
      <w:r>
        <w:rPr>
          <w:rFonts w:hint="eastAsia" w:ascii="宋体" w:hAnsi="宋体" w:eastAsia="宋体" w:cs="宋体"/>
          <w:sz w:val="24"/>
        </w:rPr>
        <w:t>5）不同供应商的响应文件相互混装；</w:t>
      </w:r>
    </w:p>
    <w:p>
      <w:pPr>
        <w:spacing w:line="500" w:lineRule="exact"/>
        <w:ind w:firstLine="480" w:firstLineChars="200"/>
        <w:rPr>
          <w:rFonts w:ascii="宋体" w:hAnsi="宋体" w:eastAsia="宋体" w:cs="宋体"/>
          <w:sz w:val="24"/>
        </w:rPr>
      </w:pPr>
      <w:r>
        <w:rPr>
          <w:rFonts w:hint="eastAsia" w:ascii="宋体" w:hAnsi="宋体" w:eastAsia="宋体" w:cs="宋体"/>
          <w:sz w:val="24"/>
        </w:rPr>
        <w:t>6）法律法规文件规定的其他情形。</w:t>
      </w:r>
    </w:p>
    <w:p>
      <w:pPr>
        <w:spacing w:line="500" w:lineRule="exact"/>
        <w:ind w:firstLine="480" w:firstLineChars="200"/>
        <w:rPr>
          <w:rFonts w:ascii="宋体" w:hAnsi="宋体" w:eastAsia="宋体" w:cs="宋体"/>
          <w:sz w:val="24"/>
        </w:rPr>
      </w:pPr>
      <w:r>
        <w:rPr>
          <w:rFonts w:hint="eastAsia" w:ascii="宋体" w:hAnsi="宋体" w:eastAsia="宋体" w:cs="宋体"/>
          <w:sz w:val="24"/>
        </w:rPr>
        <w:t>7) 以他人名义报价或者以其他方式弄虚作假，骗取成交的；</w:t>
      </w:r>
    </w:p>
    <w:p>
      <w:pPr>
        <w:spacing w:line="500" w:lineRule="exact"/>
        <w:ind w:firstLine="480" w:firstLineChars="200"/>
        <w:rPr>
          <w:rFonts w:ascii="宋体" w:hAnsi="宋体" w:eastAsia="宋体" w:cs="宋体"/>
          <w:sz w:val="24"/>
        </w:rPr>
      </w:pPr>
      <w:r>
        <w:rPr>
          <w:rFonts w:hint="eastAsia" w:ascii="宋体" w:hAnsi="宋体" w:eastAsia="宋体" w:cs="宋体"/>
          <w:sz w:val="24"/>
        </w:rPr>
        <w:t>8) 成交单位无故不按规定签订合同；</w:t>
      </w:r>
    </w:p>
    <w:p>
      <w:pPr>
        <w:spacing w:line="500" w:lineRule="exact"/>
        <w:ind w:firstLine="480" w:firstLineChars="200"/>
        <w:rPr>
          <w:rFonts w:ascii="宋体" w:hAnsi="宋体" w:eastAsia="宋体" w:cs="宋体"/>
          <w:sz w:val="24"/>
        </w:rPr>
      </w:pPr>
      <w:r>
        <w:rPr>
          <w:rFonts w:hint="eastAsia" w:ascii="宋体" w:hAnsi="宋体" w:eastAsia="宋体" w:cs="宋体"/>
          <w:sz w:val="24"/>
        </w:rPr>
        <w:t>9) 法律、法规规定的其他情况。</w:t>
      </w:r>
    </w:p>
    <w:p>
      <w:pPr>
        <w:spacing w:line="500" w:lineRule="exact"/>
        <w:ind w:firstLine="480" w:firstLineChars="200"/>
        <w:rPr>
          <w:rFonts w:ascii="宋体" w:hAnsi="宋体" w:eastAsia="宋体" w:cs="宋体"/>
          <w:sz w:val="24"/>
        </w:rPr>
      </w:pPr>
      <w:r>
        <w:rPr>
          <w:rFonts w:hint="eastAsia" w:ascii="宋体" w:hAnsi="宋体" w:eastAsia="宋体" w:cs="宋体"/>
          <w:sz w:val="24"/>
        </w:rPr>
        <w:t>（13）废除本次采购项目</w:t>
      </w:r>
    </w:p>
    <w:p>
      <w:pPr>
        <w:spacing w:line="500" w:lineRule="exact"/>
        <w:ind w:firstLine="480" w:firstLineChars="200"/>
        <w:rPr>
          <w:rFonts w:ascii="宋体" w:hAnsi="宋体" w:eastAsia="宋体" w:cs="宋体"/>
          <w:sz w:val="24"/>
        </w:rPr>
      </w:pPr>
      <w:r>
        <w:rPr>
          <w:rFonts w:hint="eastAsia" w:ascii="宋体" w:hAnsi="宋体" w:eastAsia="宋体" w:cs="宋体"/>
          <w:sz w:val="24"/>
        </w:rPr>
        <w:t>13.1采购项目出现下列情形之一的，将予以废除本次采购项目：</w:t>
      </w:r>
    </w:p>
    <w:p>
      <w:pPr>
        <w:spacing w:line="500" w:lineRule="exact"/>
        <w:ind w:firstLine="480" w:firstLineChars="200"/>
        <w:rPr>
          <w:rFonts w:ascii="宋体" w:hAnsi="宋体" w:eastAsia="宋体" w:cs="宋体"/>
          <w:sz w:val="24"/>
        </w:rPr>
      </w:pPr>
      <w:r>
        <w:rPr>
          <w:rFonts w:hint="eastAsia" w:ascii="宋体" w:hAnsi="宋体" w:eastAsia="宋体" w:cs="宋体"/>
          <w:sz w:val="24"/>
        </w:rPr>
        <w:t>13.1.1符合专业条件的供应商或者对磋商文件作实质响应的供应商不足三家的；</w:t>
      </w:r>
    </w:p>
    <w:p>
      <w:pPr>
        <w:spacing w:line="500" w:lineRule="exact"/>
        <w:ind w:firstLine="480" w:firstLineChars="200"/>
        <w:rPr>
          <w:rFonts w:ascii="宋体" w:hAnsi="宋体" w:eastAsia="宋体" w:cs="宋体"/>
          <w:sz w:val="24"/>
        </w:rPr>
      </w:pPr>
      <w:r>
        <w:rPr>
          <w:rFonts w:hint="eastAsia" w:ascii="宋体" w:hAnsi="宋体" w:eastAsia="宋体" w:cs="宋体"/>
          <w:sz w:val="24"/>
        </w:rPr>
        <w:t>13.1.2出现影响采购公正的违法、违规行为的；</w:t>
      </w:r>
    </w:p>
    <w:p>
      <w:pPr>
        <w:spacing w:line="500" w:lineRule="exact"/>
        <w:ind w:firstLine="480" w:firstLineChars="200"/>
        <w:rPr>
          <w:rFonts w:ascii="宋体" w:hAnsi="宋体" w:eastAsia="宋体" w:cs="宋体"/>
          <w:sz w:val="24"/>
        </w:rPr>
      </w:pPr>
      <w:r>
        <w:rPr>
          <w:rFonts w:hint="eastAsia" w:ascii="宋体" w:hAnsi="宋体" w:eastAsia="宋体" w:cs="宋体"/>
          <w:sz w:val="24"/>
        </w:rPr>
        <w:t>13.1.3供应商的投标报价均超出采购预算的；</w:t>
      </w:r>
    </w:p>
    <w:p>
      <w:pPr>
        <w:spacing w:line="500" w:lineRule="exact"/>
        <w:ind w:firstLine="480" w:firstLineChars="200"/>
        <w:rPr>
          <w:rFonts w:ascii="宋体" w:hAnsi="宋体" w:eastAsia="宋体" w:cs="宋体"/>
          <w:sz w:val="24"/>
        </w:rPr>
      </w:pPr>
      <w:r>
        <w:rPr>
          <w:rFonts w:hint="eastAsia" w:ascii="宋体" w:hAnsi="宋体" w:eastAsia="宋体" w:cs="宋体"/>
          <w:sz w:val="24"/>
        </w:rPr>
        <w:t>13.1.4因重大变故，采购任务取消的。</w:t>
      </w:r>
    </w:p>
    <w:p>
      <w:pPr>
        <w:spacing w:line="500" w:lineRule="exact"/>
        <w:ind w:firstLine="480" w:firstLineChars="200"/>
        <w:rPr>
          <w:rFonts w:ascii="宋体" w:hAnsi="宋体" w:eastAsia="宋体" w:cs="宋体"/>
          <w:sz w:val="24"/>
        </w:rPr>
      </w:pPr>
      <w:r>
        <w:rPr>
          <w:rFonts w:hint="eastAsia" w:ascii="宋体" w:hAnsi="宋体" w:eastAsia="宋体" w:cs="宋体"/>
          <w:sz w:val="24"/>
        </w:rPr>
        <w:t>13.2 废除本次采购项目后，采购人将把废除本次采购项目理由通知所有供应商。</w:t>
      </w:r>
    </w:p>
    <w:p>
      <w:pPr>
        <w:spacing w:line="500" w:lineRule="exact"/>
        <w:ind w:firstLine="482" w:firstLineChars="200"/>
        <w:rPr>
          <w:rFonts w:ascii="宋体" w:hAnsi="宋体" w:eastAsia="宋体" w:cs="宋体"/>
          <w:b/>
          <w:sz w:val="24"/>
        </w:rPr>
      </w:pPr>
      <w:r>
        <w:rPr>
          <w:rFonts w:hint="eastAsia" w:ascii="宋体" w:hAnsi="宋体" w:eastAsia="宋体" w:cs="宋体"/>
          <w:b/>
          <w:sz w:val="24"/>
        </w:rPr>
        <w:t>18.定标</w:t>
      </w:r>
      <w:bookmarkEnd w:id="39"/>
      <w:bookmarkEnd w:id="40"/>
      <w:bookmarkEnd w:id="41"/>
      <w:bookmarkEnd w:id="42"/>
      <w:bookmarkEnd w:id="43"/>
    </w:p>
    <w:p>
      <w:pPr>
        <w:spacing w:line="500" w:lineRule="exact"/>
        <w:ind w:firstLine="482" w:firstLineChars="200"/>
        <w:rPr>
          <w:rFonts w:ascii="宋体" w:hAnsi="宋体" w:eastAsia="宋体" w:cs="宋体"/>
          <w:b/>
          <w:sz w:val="24"/>
        </w:rPr>
      </w:pPr>
      <w:bookmarkStart w:id="44" w:name="_Toc312072265"/>
      <w:bookmarkStart w:id="45" w:name="_Toc152045566"/>
      <w:bookmarkStart w:id="46" w:name="_Toc269310954"/>
      <w:bookmarkStart w:id="47" w:name="_Toc144974534"/>
      <w:bookmarkStart w:id="48" w:name="_Toc152042342"/>
      <w:r>
        <w:rPr>
          <w:rFonts w:hint="eastAsia" w:ascii="宋体" w:hAnsi="宋体" w:eastAsia="宋体" w:cs="宋体"/>
          <w:b/>
          <w:sz w:val="24"/>
        </w:rPr>
        <w:t>18.1定标方式</w:t>
      </w:r>
      <w:bookmarkEnd w:id="44"/>
    </w:p>
    <w:p>
      <w:pPr>
        <w:spacing w:line="500" w:lineRule="exact"/>
        <w:ind w:firstLine="480" w:firstLineChars="200"/>
        <w:rPr>
          <w:rFonts w:ascii="宋体" w:hAnsi="宋体" w:eastAsia="宋体" w:cs="宋体"/>
          <w:sz w:val="24"/>
        </w:rPr>
      </w:pPr>
      <w:bookmarkStart w:id="49" w:name="_Toc312072266"/>
      <w:r>
        <w:rPr>
          <w:rFonts w:hint="eastAsia" w:ascii="宋体" w:hAnsi="宋体" w:eastAsia="宋体" w:cs="宋体"/>
          <w:sz w:val="24"/>
        </w:rPr>
        <w:t>磋商小组根据综合评分情况，按照评审得分由高到低顺序推荐3名成交候选单位，并编写磋商报告。评审得分相同的，按照最后报价由高到低的顺序推荐。评审得分且最后报价相同的，由评审专家按照技术指标优劣顺序实名推荐。</w:t>
      </w:r>
    </w:p>
    <w:p>
      <w:pPr>
        <w:spacing w:line="500" w:lineRule="exact"/>
        <w:ind w:firstLine="480" w:firstLineChars="200"/>
        <w:rPr>
          <w:rFonts w:ascii="宋体" w:hAnsi="宋体" w:eastAsia="宋体" w:cs="宋体"/>
          <w:sz w:val="24"/>
        </w:rPr>
      </w:pPr>
      <w:r>
        <w:rPr>
          <w:rFonts w:hint="eastAsia" w:ascii="宋体" w:hAnsi="宋体" w:eastAsia="宋体" w:cs="宋体"/>
          <w:sz w:val="24"/>
        </w:rPr>
        <w:t>18.1.1 磋商小组依据磋商原则，对响应文件进行评审和比较，向采购人提出书面评审报告，并按经评审的最终得分由高到低的顺序推荐合格成交单位候选人。采购人在评审报告推荐的成交单位候选人中按顺序确定成交单位，得分相同的，磋商报价由高到低顺序排列。得分且磋商报价相同的，按技术等优劣用记名投票的方法推荐成交候选人。并按规定公告成交结果。成交单位候选人放弃成交、拒绝与采购人签订合同、因不可抗力或自身原因不能履行合同、不按照磋商文件要求提交履约保证金或者被查实存在影响成交结果的违法行为等情形，不符合成交条件的，采购人按照国家、省相关规定确定下一候选人为成交单位或重新开展政府采购活动。</w:t>
      </w:r>
    </w:p>
    <w:p>
      <w:pPr>
        <w:spacing w:line="500" w:lineRule="exact"/>
        <w:ind w:firstLine="480" w:firstLineChars="200"/>
        <w:rPr>
          <w:rFonts w:ascii="宋体" w:hAnsi="宋体" w:eastAsia="宋体" w:cs="宋体"/>
          <w:sz w:val="24"/>
        </w:rPr>
      </w:pPr>
      <w:r>
        <w:rPr>
          <w:rFonts w:hint="eastAsia" w:ascii="宋体" w:hAnsi="宋体" w:eastAsia="宋体" w:cs="宋体"/>
          <w:sz w:val="24"/>
        </w:rPr>
        <w:t>18.1.2编制评审报告</w:t>
      </w:r>
    </w:p>
    <w:p>
      <w:pPr>
        <w:spacing w:line="500" w:lineRule="exact"/>
        <w:ind w:firstLine="480" w:firstLineChars="200"/>
        <w:rPr>
          <w:rFonts w:ascii="宋体" w:hAnsi="宋体" w:eastAsia="宋体" w:cs="宋体"/>
          <w:sz w:val="24"/>
        </w:rPr>
      </w:pPr>
      <w:r>
        <w:rPr>
          <w:rFonts w:hint="eastAsia" w:ascii="宋体" w:hAnsi="宋体" w:eastAsia="宋体" w:cs="宋体"/>
          <w:sz w:val="24"/>
        </w:rPr>
        <w:t>竞争性磋商小组向采购人提交评审报告。评审报告应当由全体竞争性磋商小组成员签字，评审报告应当包括以下内容：</w:t>
      </w:r>
    </w:p>
    <w:p>
      <w:pPr>
        <w:spacing w:line="500" w:lineRule="exact"/>
        <w:ind w:firstLine="480" w:firstLineChars="200"/>
        <w:rPr>
          <w:rFonts w:ascii="宋体" w:hAnsi="宋体" w:eastAsia="宋体" w:cs="宋体"/>
          <w:sz w:val="24"/>
        </w:rPr>
      </w:pPr>
      <w:r>
        <w:rPr>
          <w:rFonts w:hint="eastAsia" w:ascii="宋体" w:hAnsi="宋体" w:eastAsia="宋体" w:cs="宋体"/>
          <w:sz w:val="24"/>
        </w:rPr>
        <w:t>（1）邀请供应商参加采购活动的具体方式和相关情况；</w:t>
      </w:r>
    </w:p>
    <w:p>
      <w:pPr>
        <w:spacing w:line="500" w:lineRule="exact"/>
        <w:ind w:firstLine="480" w:firstLineChars="200"/>
        <w:rPr>
          <w:rFonts w:ascii="宋体" w:hAnsi="宋体" w:eastAsia="宋体" w:cs="宋体"/>
          <w:sz w:val="24"/>
        </w:rPr>
      </w:pPr>
      <w:r>
        <w:rPr>
          <w:rFonts w:hint="eastAsia" w:ascii="宋体" w:hAnsi="宋体" w:eastAsia="宋体" w:cs="宋体"/>
          <w:sz w:val="24"/>
        </w:rPr>
        <w:t>（2）响应文件开启日期和地点；</w:t>
      </w:r>
    </w:p>
    <w:p>
      <w:pPr>
        <w:spacing w:line="500" w:lineRule="exact"/>
        <w:ind w:firstLine="480" w:firstLineChars="200"/>
        <w:rPr>
          <w:rFonts w:ascii="宋体" w:hAnsi="宋体" w:eastAsia="宋体" w:cs="宋体"/>
          <w:sz w:val="24"/>
        </w:rPr>
      </w:pPr>
      <w:r>
        <w:rPr>
          <w:rFonts w:hint="eastAsia" w:ascii="宋体" w:hAnsi="宋体" w:eastAsia="宋体" w:cs="宋体"/>
          <w:sz w:val="24"/>
        </w:rPr>
        <w:t>（3）获取磋商文件的供应商名单和磋商小组成员名单；</w:t>
      </w:r>
    </w:p>
    <w:p>
      <w:pPr>
        <w:spacing w:line="500" w:lineRule="exact"/>
        <w:ind w:firstLine="480" w:firstLineChars="200"/>
        <w:rPr>
          <w:rFonts w:ascii="宋体" w:hAnsi="宋体" w:eastAsia="宋体" w:cs="宋体"/>
          <w:sz w:val="24"/>
        </w:rPr>
      </w:pPr>
      <w:r>
        <w:rPr>
          <w:rFonts w:hint="eastAsia" w:ascii="宋体" w:hAnsi="宋体" w:eastAsia="宋体" w:cs="宋体"/>
          <w:sz w:val="24"/>
        </w:rPr>
        <w:t>（4）评审情况记录和说明，包括对供应商的资格审查情况、供应商响应文件评审情况、磋商情况等；</w:t>
      </w:r>
    </w:p>
    <w:p>
      <w:pPr>
        <w:spacing w:line="500" w:lineRule="exact"/>
        <w:ind w:firstLine="480" w:firstLineChars="200"/>
        <w:rPr>
          <w:rFonts w:ascii="宋体" w:hAnsi="宋体" w:eastAsia="宋体" w:cs="宋体"/>
          <w:sz w:val="24"/>
        </w:rPr>
      </w:pPr>
      <w:r>
        <w:rPr>
          <w:rFonts w:hint="eastAsia" w:ascii="宋体" w:hAnsi="宋体" w:eastAsia="宋体" w:cs="宋体"/>
          <w:sz w:val="24"/>
        </w:rPr>
        <w:t>（5）提出的成交候选单位的名单及理由；</w:t>
      </w:r>
    </w:p>
    <w:p>
      <w:pPr>
        <w:spacing w:line="500" w:lineRule="exact"/>
        <w:ind w:firstLine="480" w:firstLineChars="200"/>
        <w:rPr>
          <w:rFonts w:ascii="宋体" w:hAnsi="宋体" w:eastAsia="宋体" w:cs="宋体"/>
          <w:sz w:val="24"/>
        </w:rPr>
      </w:pPr>
      <w:r>
        <w:rPr>
          <w:rFonts w:hint="eastAsia" w:ascii="宋体" w:hAnsi="宋体" w:eastAsia="宋体" w:cs="宋体"/>
          <w:sz w:val="24"/>
        </w:rPr>
        <w:t>18.1.3评审报告应当由磋商小组全体人员签字认可。磋商小组成员对评审报告对异议的，磋商小组按照少数服从多数的原则推荐成交候选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500" w:lineRule="exact"/>
        <w:ind w:firstLine="480" w:firstLineChars="200"/>
        <w:rPr>
          <w:rFonts w:ascii="宋体" w:hAnsi="宋体" w:eastAsia="宋体" w:cs="宋体"/>
          <w:sz w:val="24"/>
        </w:rPr>
      </w:pPr>
      <w:r>
        <w:rPr>
          <w:rFonts w:hint="eastAsia" w:ascii="宋体" w:hAnsi="宋体" w:eastAsia="宋体" w:cs="宋体"/>
          <w:sz w:val="24"/>
        </w:rPr>
        <w:t>18.1.4向采购人提交书面评审报告后，竞争性磋商小组即告解散。</w:t>
      </w:r>
    </w:p>
    <w:p>
      <w:pPr>
        <w:spacing w:line="500" w:lineRule="exact"/>
        <w:ind w:firstLine="480" w:firstLineChars="200"/>
        <w:rPr>
          <w:rFonts w:ascii="宋体" w:hAnsi="宋体" w:eastAsia="宋体" w:cs="宋体"/>
          <w:sz w:val="24"/>
        </w:rPr>
      </w:pPr>
      <w:r>
        <w:rPr>
          <w:rFonts w:hint="eastAsia" w:ascii="宋体" w:hAnsi="宋体" w:eastAsia="宋体" w:cs="宋体"/>
          <w:sz w:val="24"/>
        </w:rPr>
        <w:t>18.1.5竞争性磋商小组经评审，认为所有响应文件都不符合磋商文件要求的，可以否决所有响应文件。所有响应文件被否决后，采购人应当依法重新采购。</w:t>
      </w:r>
    </w:p>
    <w:p>
      <w:pPr>
        <w:spacing w:line="500" w:lineRule="exact"/>
        <w:ind w:firstLine="480" w:firstLineChars="200"/>
        <w:rPr>
          <w:rFonts w:ascii="宋体" w:hAnsi="宋体" w:eastAsia="宋体" w:cs="宋体"/>
          <w:sz w:val="24"/>
        </w:rPr>
      </w:pPr>
      <w:r>
        <w:rPr>
          <w:rFonts w:hint="eastAsia" w:ascii="宋体" w:hAnsi="宋体" w:eastAsia="宋体" w:cs="宋体"/>
          <w:sz w:val="24"/>
        </w:rPr>
        <w:t>18.1.6特殊情况的处置程序</w:t>
      </w:r>
    </w:p>
    <w:p>
      <w:pPr>
        <w:spacing w:line="500" w:lineRule="exact"/>
        <w:ind w:firstLine="480" w:firstLineChars="200"/>
        <w:rPr>
          <w:rFonts w:ascii="宋体" w:hAnsi="宋体" w:eastAsia="宋体" w:cs="宋体"/>
          <w:sz w:val="24"/>
        </w:rPr>
      </w:pPr>
      <w:r>
        <w:rPr>
          <w:rFonts w:hint="eastAsia" w:ascii="宋体" w:hAnsi="宋体" w:eastAsia="宋体" w:cs="宋体"/>
          <w:sz w:val="24"/>
        </w:rPr>
        <w:t>18.1.6.1关于磋商活动暂停</w:t>
      </w:r>
    </w:p>
    <w:p>
      <w:pPr>
        <w:spacing w:line="500" w:lineRule="exact"/>
        <w:ind w:firstLine="480" w:firstLineChars="200"/>
        <w:rPr>
          <w:rFonts w:ascii="宋体" w:hAnsi="宋体" w:eastAsia="宋体" w:cs="宋体"/>
          <w:sz w:val="24"/>
        </w:rPr>
      </w:pPr>
      <w:r>
        <w:rPr>
          <w:rFonts w:hint="eastAsia" w:ascii="宋体" w:hAnsi="宋体" w:eastAsia="宋体" w:cs="宋体"/>
          <w:sz w:val="24"/>
        </w:rPr>
        <w:t>竞争性磋商小组应当执行连续磋商的原则，按磋商办法中规定的程序、内容、方法、标准完成全部磋商工作。只有发生不可抗力导致磋商工作无法继续时，磋商活动方可暂停。</w:t>
      </w:r>
    </w:p>
    <w:p>
      <w:pPr>
        <w:spacing w:line="500" w:lineRule="exact"/>
        <w:ind w:firstLine="480" w:firstLineChars="200"/>
        <w:rPr>
          <w:rFonts w:ascii="宋体" w:hAnsi="宋体" w:eastAsia="宋体" w:cs="宋体"/>
          <w:sz w:val="24"/>
        </w:rPr>
      </w:pPr>
      <w:r>
        <w:rPr>
          <w:rFonts w:hint="eastAsia" w:ascii="宋体" w:hAnsi="宋体" w:eastAsia="宋体" w:cs="宋体"/>
          <w:sz w:val="24"/>
        </w:rPr>
        <w:t>发生磋商暂停情况时，竞争性磋商小组应当封存全部响应文件和磋商记录，待不可抗力的影响结束且具备继续磋商的条件时，由原竞争性磋商小组继续磋商。</w:t>
      </w:r>
    </w:p>
    <w:p>
      <w:pPr>
        <w:spacing w:line="500" w:lineRule="exact"/>
        <w:ind w:firstLine="480" w:firstLineChars="200"/>
        <w:rPr>
          <w:rFonts w:ascii="宋体" w:hAnsi="宋体" w:eastAsia="宋体" w:cs="宋体"/>
          <w:sz w:val="24"/>
        </w:rPr>
      </w:pPr>
      <w:r>
        <w:rPr>
          <w:rFonts w:hint="eastAsia" w:ascii="宋体" w:hAnsi="宋体" w:eastAsia="宋体" w:cs="宋体"/>
          <w:sz w:val="24"/>
        </w:rPr>
        <w:t>18.1.6.2关于磋商中途更换评委</w:t>
      </w:r>
    </w:p>
    <w:p>
      <w:pPr>
        <w:spacing w:line="500" w:lineRule="exact"/>
        <w:ind w:firstLine="480" w:firstLineChars="200"/>
        <w:rPr>
          <w:rFonts w:ascii="宋体" w:hAnsi="宋体" w:eastAsia="宋体" w:cs="宋体"/>
          <w:sz w:val="24"/>
        </w:rPr>
      </w:pPr>
      <w:r>
        <w:rPr>
          <w:rFonts w:hint="eastAsia" w:ascii="宋体" w:hAnsi="宋体" w:eastAsia="宋体" w:cs="宋体"/>
          <w:sz w:val="24"/>
        </w:rPr>
        <w:t>除非发生下列情况之一，竞争性磋商小组成员不得在磋商中途更换：</w:t>
      </w:r>
    </w:p>
    <w:p>
      <w:pPr>
        <w:spacing w:line="500" w:lineRule="exact"/>
        <w:ind w:firstLine="480" w:firstLineChars="200"/>
        <w:rPr>
          <w:rFonts w:ascii="宋体" w:hAnsi="宋体" w:eastAsia="宋体" w:cs="宋体"/>
          <w:sz w:val="24"/>
        </w:rPr>
      </w:pPr>
      <w:r>
        <w:rPr>
          <w:rFonts w:hint="eastAsia" w:ascii="宋体" w:hAnsi="宋体" w:eastAsia="宋体" w:cs="宋体"/>
          <w:sz w:val="24"/>
        </w:rPr>
        <w:t>（1）因不可抗拒的客观原因，不能到场或需在磋商中途退出磋商活动。</w:t>
      </w:r>
    </w:p>
    <w:p>
      <w:pPr>
        <w:spacing w:line="500" w:lineRule="exact"/>
        <w:ind w:firstLine="480" w:firstLineChars="200"/>
        <w:rPr>
          <w:rFonts w:ascii="宋体" w:hAnsi="宋体" w:eastAsia="宋体" w:cs="宋体"/>
          <w:sz w:val="24"/>
        </w:rPr>
      </w:pPr>
      <w:r>
        <w:rPr>
          <w:rFonts w:hint="eastAsia" w:ascii="宋体" w:hAnsi="宋体" w:eastAsia="宋体" w:cs="宋体"/>
          <w:sz w:val="24"/>
        </w:rPr>
        <w:t>（2）根据法律法规规定，某个或某几个竞争性磋商小组成员需要回避。</w:t>
      </w:r>
    </w:p>
    <w:p>
      <w:pPr>
        <w:spacing w:line="500" w:lineRule="exact"/>
        <w:ind w:firstLine="480" w:firstLineChars="200"/>
        <w:rPr>
          <w:rFonts w:ascii="宋体" w:hAnsi="宋体" w:eastAsia="宋体" w:cs="宋体"/>
          <w:sz w:val="24"/>
        </w:rPr>
      </w:pPr>
      <w:r>
        <w:rPr>
          <w:rFonts w:hint="eastAsia" w:ascii="宋体" w:hAnsi="宋体" w:eastAsia="宋体" w:cs="宋体"/>
          <w:sz w:val="24"/>
        </w:rPr>
        <w:t>退出磋商的竞争性磋商小组成员，其已完成的磋商行为无效。由采购人根据本磋商文件规定的竞争性磋商小组成员产生方式另行确定替代者进行磋商。</w:t>
      </w:r>
    </w:p>
    <w:p>
      <w:pPr>
        <w:spacing w:line="500" w:lineRule="exact"/>
        <w:ind w:firstLine="480" w:firstLineChars="200"/>
        <w:rPr>
          <w:rFonts w:ascii="宋体" w:hAnsi="宋体" w:eastAsia="宋体" w:cs="宋体"/>
          <w:sz w:val="24"/>
        </w:rPr>
      </w:pPr>
      <w:r>
        <w:rPr>
          <w:rFonts w:hint="eastAsia" w:ascii="宋体" w:hAnsi="宋体" w:eastAsia="宋体" w:cs="宋体"/>
          <w:sz w:val="24"/>
        </w:rPr>
        <w:t>18.1.6.3关于记名投票表决评审结论</w:t>
      </w:r>
    </w:p>
    <w:p>
      <w:pPr>
        <w:spacing w:line="500" w:lineRule="exact"/>
        <w:ind w:firstLine="480" w:firstLineChars="200"/>
        <w:rPr>
          <w:rFonts w:ascii="宋体" w:hAnsi="宋体" w:eastAsia="宋体" w:cs="宋体"/>
          <w:sz w:val="24"/>
        </w:rPr>
      </w:pPr>
      <w:r>
        <w:rPr>
          <w:rFonts w:hint="eastAsia" w:ascii="宋体" w:hAnsi="宋体" w:eastAsia="宋体" w:cs="宋体"/>
          <w:sz w:val="24"/>
        </w:rPr>
        <w:t>在任何磋商环节中，需竞争性磋商小组就某项定性的评审结论做出表决的，由竞争性磋商小组全体成员按照少数服从多数的原则，以记名投票方式表决。</w:t>
      </w:r>
    </w:p>
    <w:bookmarkEnd w:id="49"/>
    <w:p>
      <w:pPr>
        <w:spacing w:line="500" w:lineRule="exact"/>
        <w:ind w:firstLine="482" w:firstLineChars="200"/>
        <w:rPr>
          <w:rFonts w:ascii="宋体" w:hAnsi="宋体" w:eastAsia="宋体" w:cs="宋体"/>
          <w:b/>
          <w:sz w:val="24"/>
        </w:rPr>
      </w:pPr>
      <w:bookmarkStart w:id="50" w:name="_Toc312072268"/>
      <w:r>
        <w:rPr>
          <w:rFonts w:hint="eastAsia" w:ascii="宋体" w:hAnsi="宋体" w:eastAsia="宋体" w:cs="宋体"/>
          <w:b/>
          <w:sz w:val="24"/>
        </w:rPr>
        <w:t>18.2成交通知</w:t>
      </w:r>
    </w:p>
    <w:p>
      <w:pPr>
        <w:spacing w:line="500" w:lineRule="exact"/>
        <w:ind w:firstLine="480" w:firstLineChars="200"/>
        <w:rPr>
          <w:rFonts w:ascii="宋体" w:hAnsi="宋体" w:eastAsia="宋体" w:cs="宋体"/>
          <w:b/>
          <w:sz w:val="24"/>
        </w:rPr>
      </w:pPr>
      <w:r>
        <w:rPr>
          <w:rFonts w:hint="eastAsia" w:ascii="宋体" w:hAnsi="宋体" w:eastAsia="宋体" w:cs="宋体"/>
          <w:sz w:val="24"/>
        </w:rPr>
        <w:t>18.2.1采购代理机构应当在评审结束后2个工作日内将评审报告送采购人确认。采购人应当在收到评审报告后5个工作日内，从评审报告提出的成交候选单位中，按照排序由高到低的原则确定成交单位。采购人逾期未确定成交单位且不提出异议的，视为确定评审报告提出的排序第一的供应商为成交单位。</w:t>
      </w:r>
    </w:p>
    <w:p>
      <w:pPr>
        <w:spacing w:line="500" w:lineRule="exact"/>
        <w:ind w:firstLine="480" w:firstLineChars="200"/>
        <w:rPr>
          <w:rFonts w:ascii="宋体" w:hAnsi="宋体" w:eastAsia="宋体" w:cs="宋体"/>
          <w:sz w:val="24"/>
        </w:rPr>
      </w:pPr>
      <w:r>
        <w:rPr>
          <w:rFonts w:hint="eastAsia" w:ascii="宋体" w:hAnsi="宋体" w:eastAsia="宋体" w:cs="宋体"/>
          <w:sz w:val="24"/>
        </w:rPr>
        <w:t>18.2.2采购人或者采购代理机构应当在成交单位确定2个工作日内，公告成交结果，同时向成交单位发出成交通知书，并将磋商文件随成交结果同时公告。</w:t>
      </w:r>
    </w:p>
    <w:p>
      <w:pPr>
        <w:pStyle w:val="9"/>
        <w:spacing w:line="500" w:lineRule="exact"/>
        <w:ind w:firstLine="480" w:firstLineChars="200"/>
        <w:rPr>
          <w:rFonts w:ascii="宋体" w:hAnsi="宋体" w:eastAsia="宋体" w:cs="宋体"/>
          <w:sz w:val="24"/>
        </w:rPr>
      </w:pPr>
      <w:r>
        <w:rPr>
          <w:rFonts w:hint="eastAsia" w:ascii="宋体" w:hAnsi="宋体" w:eastAsia="宋体" w:cs="宋体"/>
          <w:sz w:val="24"/>
        </w:rPr>
        <w:t>18.2.3确定成交结果后，采购人在规定时间内发出成交通知书，并按规定公告成交结果。</w:t>
      </w:r>
      <w:r>
        <w:rPr>
          <w:rFonts w:hint="eastAsia" w:ascii="宋体" w:hAnsi="宋体" w:eastAsia="宋体" w:cs="宋体"/>
          <w:sz w:val="24"/>
        </w:rPr>
        <w:br w:type="textWrapping"/>
      </w:r>
      <w:r>
        <w:rPr>
          <w:rFonts w:hint="eastAsia" w:ascii="宋体" w:hAnsi="宋体" w:eastAsia="宋体" w:cs="宋体"/>
          <w:sz w:val="24"/>
        </w:rPr>
        <w:t xml:space="preserve">    18.2.4《成交通知书》将作为合同的组成部分。成交通知书发出后，采购人改变成交结果的，或者成交单位放弃成交的，应当依法承担法律责任。</w:t>
      </w:r>
    </w:p>
    <w:p>
      <w:pPr>
        <w:spacing w:line="500" w:lineRule="exact"/>
        <w:ind w:firstLine="482" w:firstLineChars="200"/>
        <w:rPr>
          <w:rFonts w:ascii="宋体" w:hAnsi="宋体" w:eastAsia="宋体" w:cs="宋体"/>
          <w:b/>
          <w:sz w:val="24"/>
        </w:rPr>
      </w:pPr>
      <w:r>
        <w:rPr>
          <w:rFonts w:hint="eastAsia" w:ascii="宋体" w:hAnsi="宋体" w:eastAsia="宋体" w:cs="宋体"/>
          <w:b/>
          <w:sz w:val="24"/>
        </w:rPr>
        <w:t>18.3 签订合同</w:t>
      </w:r>
      <w:bookmarkEnd w:id="50"/>
    </w:p>
    <w:p>
      <w:pPr>
        <w:spacing w:line="500" w:lineRule="exact"/>
        <w:ind w:firstLine="480" w:firstLineChars="200"/>
        <w:rPr>
          <w:rFonts w:ascii="宋体" w:hAnsi="宋体" w:eastAsia="宋体" w:cs="宋体"/>
          <w:sz w:val="24"/>
        </w:rPr>
      </w:pPr>
      <w:r>
        <w:rPr>
          <w:rFonts w:hint="eastAsia" w:ascii="宋体" w:hAnsi="宋体" w:eastAsia="宋体" w:cs="宋体"/>
          <w:sz w:val="24"/>
        </w:rPr>
        <w:t>18.3.1采购人与成交单位应自成交通知书发出之日起30日内，按照磋商文件确定的合同文本以及采购标的、规格型号、采购金额、技术和服务要求等事项签订采购合同。</w:t>
      </w:r>
    </w:p>
    <w:p>
      <w:pPr>
        <w:pStyle w:val="10"/>
        <w:spacing w:after="0" w:line="500" w:lineRule="exact"/>
        <w:ind w:firstLine="480" w:firstLineChars="200"/>
        <w:rPr>
          <w:rFonts w:eastAsia="宋体" w:cs="宋体"/>
          <w:sz w:val="24"/>
        </w:rPr>
      </w:pPr>
      <w:r>
        <w:rPr>
          <w:rFonts w:hint="eastAsia" w:eastAsia="宋体" w:cs="宋体"/>
          <w:sz w:val="24"/>
        </w:rPr>
        <w:t>18.3.2磋商文件、成交单位的响应文件以及评审过程中的有关的承诺文件均为合同的组成部分。</w:t>
      </w:r>
    </w:p>
    <w:bookmarkEnd w:id="45"/>
    <w:bookmarkEnd w:id="46"/>
    <w:bookmarkEnd w:id="47"/>
    <w:bookmarkEnd w:id="48"/>
    <w:p>
      <w:pPr>
        <w:spacing w:line="500" w:lineRule="exact"/>
        <w:ind w:firstLine="480" w:firstLineChars="200"/>
        <w:rPr>
          <w:rFonts w:ascii="宋体" w:hAnsi="宋体" w:eastAsia="宋体" w:cs="宋体"/>
          <w:sz w:val="24"/>
        </w:rPr>
      </w:pPr>
      <w:bookmarkStart w:id="51" w:name="_Toc144974539"/>
      <w:bookmarkStart w:id="52" w:name="_Toc312072269"/>
      <w:bookmarkStart w:id="53" w:name="_Toc269310959"/>
      <w:bookmarkStart w:id="54" w:name="_Toc152045571"/>
      <w:bookmarkStart w:id="55" w:name="_Toc152042347"/>
      <w:bookmarkStart w:id="56" w:name="_Toc152045574"/>
      <w:bookmarkStart w:id="57" w:name="_Toc152042350"/>
      <w:bookmarkStart w:id="58" w:name="_Toc312072272"/>
      <w:bookmarkStart w:id="59" w:name="_Toc269310962"/>
      <w:bookmarkStart w:id="60" w:name="_Toc144974542"/>
      <w:r>
        <w:rPr>
          <w:rFonts w:hint="eastAsia" w:ascii="宋体" w:hAnsi="宋体" w:eastAsia="宋体" w:cs="宋体"/>
          <w:sz w:val="24"/>
        </w:rPr>
        <w:t>七. 重新采购</w:t>
      </w:r>
      <w:bookmarkEnd w:id="51"/>
      <w:bookmarkEnd w:id="52"/>
      <w:bookmarkEnd w:id="53"/>
      <w:bookmarkEnd w:id="54"/>
      <w:bookmarkEnd w:id="55"/>
    </w:p>
    <w:p>
      <w:pPr>
        <w:spacing w:line="500" w:lineRule="exact"/>
        <w:ind w:firstLine="482" w:firstLineChars="200"/>
        <w:rPr>
          <w:rFonts w:ascii="宋体" w:hAnsi="宋体" w:eastAsia="宋体" w:cs="宋体"/>
          <w:b/>
          <w:bCs/>
          <w:sz w:val="24"/>
        </w:rPr>
      </w:pPr>
      <w:bookmarkStart w:id="61" w:name="_Toc152042348"/>
      <w:bookmarkStart w:id="62" w:name="_Toc144974540"/>
      <w:bookmarkStart w:id="63" w:name="_Toc152045572"/>
      <w:bookmarkStart w:id="64" w:name="_Toc312072270"/>
      <w:bookmarkStart w:id="65" w:name="_Toc269310960"/>
      <w:r>
        <w:rPr>
          <w:rFonts w:hint="eastAsia" w:ascii="宋体" w:hAnsi="宋体" w:eastAsia="宋体" w:cs="宋体"/>
          <w:b/>
          <w:sz w:val="24"/>
        </w:rPr>
        <w:t>19. 重新采购</w:t>
      </w:r>
      <w:bookmarkEnd w:id="61"/>
      <w:bookmarkEnd w:id="62"/>
      <w:bookmarkEnd w:id="63"/>
      <w:bookmarkEnd w:id="64"/>
      <w:bookmarkEnd w:id="65"/>
    </w:p>
    <w:p>
      <w:pPr>
        <w:spacing w:line="500" w:lineRule="exact"/>
        <w:ind w:firstLine="480" w:firstLineChars="200"/>
        <w:rPr>
          <w:rFonts w:ascii="宋体" w:hAnsi="宋体" w:eastAsia="宋体" w:cs="宋体"/>
          <w:sz w:val="24"/>
        </w:rPr>
      </w:pPr>
      <w:r>
        <w:rPr>
          <w:rFonts w:hint="eastAsia" w:ascii="宋体" w:hAnsi="宋体" w:eastAsia="宋体" w:cs="宋体"/>
          <w:sz w:val="24"/>
        </w:rPr>
        <w:t>出现下列情形之一的，采购人或者采购代理机构应当终止竞争性磋商采购活动，发布项目终止公告并说明原因，重新开展采购活动：</w:t>
      </w:r>
    </w:p>
    <w:p>
      <w:pPr>
        <w:spacing w:line="480" w:lineRule="exact"/>
        <w:ind w:firstLine="480" w:firstLineChars="200"/>
        <w:rPr>
          <w:rFonts w:ascii="宋体" w:hAnsi="宋体" w:eastAsia="宋体" w:cs="宋体"/>
          <w:sz w:val="24"/>
        </w:rPr>
      </w:pPr>
      <w:r>
        <w:rPr>
          <w:rFonts w:hint="eastAsia" w:ascii="宋体" w:hAnsi="宋体" w:eastAsia="宋体" w:cs="宋体"/>
          <w:sz w:val="24"/>
        </w:rPr>
        <w:t>19.1因情况变化，不再符合规定的竞争性磋商采购方式适用情形的；</w:t>
      </w:r>
    </w:p>
    <w:p>
      <w:pPr>
        <w:spacing w:line="480" w:lineRule="exact"/>
        <w:ind w:firstLine="480" w:firstLineChars="200"/>
        <w:rPr>
          <w:rFonts w:ascii="宋体" w:hAnsi="宋体" w:eastAsia="宋体" w:cs="宋体"/>
          <w:sz w:val="24"/>
        </w:rPr>
      </w:pPr>
      <w:r>
        <w:rPr>
          <w:rFonts w:hint="eastAsia" w:ascii="宋体" w:hAnsi="宋体" w:eastAsia="宋体" w:cs="宋体"/>
          <w:sz w:val="24"/>
        </w:rPr>
        <w:t>19.2出现影响采购公正的违法、违规行为的；</w:t>
      </w:r>
    </w:p>
    <w:p>
      <w:pPr>
        <w:spacing w:line="480" w:lineRule="exact"/>
        <w:ind w:firstLine="480" w:firstLineChars="200"/>
        <w:rPr>
          <w:rFonts w:ascii="宋体" w:hAnsi="宋体" w:eastAsia="宋体" w:cs="宋体"/>
          <w:sz w:val="24"/>
        </w:rPr>
      </w:pPr>
      <w:r>
        <w:rPr>
          <w:rFonts w:hint="eastAsia" w:ascii="宋体" w:hAnsi="宋体" w:eastAsia="宋体" w:cs="宋体"/>
          <w:sz w:val="24"/>
        </w:rPr>
        <w:t>19.3在采购过程中符合要求的供应商不足3家的。</w:t>
      </w:r>
    </w:p>
    <w:p>
      <w:pPr>
        <w:spacing w:line="480" w:lineRule="exact"/>
        <w:ind w:firstLine="482" w:firstLineChars="200"/>
        <w:rPr>
          <w:rFonts w:ascii="宋体" w:hAnsi="宋体" w:eastAsia="宋体" w:cs="宋体"/>
          <w:sz w:val="24"/>
        </w:rPr>
      </w:pPr>
      <w:r>
        <w:rPr>
          <w:rFonts w:hint="eastAsia" w:ascii="宋体" w:hAnsi="宋体" w:eastAsia="宋体" w:cs="宋体"/>
          <w:b/>
          <w:sz w:val="24"/>
        </w:rPr>
        <w:t>八</w:t>
      </w:r>
      <w:r>
        <w:rPr>
          <w:rFonts w:hint="eastAsia" w:ascii="宋体" w:hAnsi="宋体" w:eastAsia="宋体" w:cs="宋体"/>
          <w:sz w:val="24"/>
        </w:rPr>
        <w:t>. 纪律和监督</w:t>
      </w:r>
      <w:bookmarkEnd w:id="56"/>
      <w:bookmarkEnd w:id="57"/>
      <w:bookmarkEnd w:id="58"/>
      <w:bookmarkEnd w:id="59"/>
      <w:bookmarkEnd w:id="60"/>
    </w:p>
    <w:p>
      <w:pPr>
        <w:spacing w:line="480" w:lineRule="exact"/>
        <w:ind w:firstLine="482" w:firstLineChars="200"/>
        <w:rPr>
          <w:rFonts w:ascii="宋体" w:hAnsi="宋体" w:eastAsia="宋体" w:cs="宋体"/>
          <w:b/>
          <w:bCs/>
          <w:sz w:val="24"/>
        </w:rPr>
      </w:pPr>
      <w:bookmarkStart w:id="66" w:name="_Toc312072273"/>
      <w:bookmarkStart w:id="67" w:name="_Toc269310968"/>
      <w:bookmarkStart w:id="68" w:name="_Toc152042357"/>
      <w:bookmarkStart w:id="69" w:name="_Toc144974547"/>
      <w:bookmarkStart w:id="70" w:name="_Toc152045580"/>
      <w:r>
        <w:rPr>
          <w:rFonts w:hint="eastAsia" w:ascii="宋体" w:hAnsi="宋体" w:eastAsia="宋体" w:cs="宋体"/>
          <w:b/>
          <w:sz w:val="24"/>
        </w:rPr>
        <w:t>20. 对采购人的纪律要求</w:t>
      </w:r>
      <w:bookmarkEnd w:id="66"/>
    </w:p>
    <w:p>
      <w:pPr>
        <w:spacing w:line="480" w:lineRule="exact"/>
        <w:ind w:firstLine="480" w:firstLineChars="200"/>
        <w:rPr>
          <w:rFonts w:ascii="宋体" w:hAnsi="宋体" w:eastAsia="宋体" w:cs="宋体"/>
          <w:sz w:val="24"/>
        </w:rPr>
      </w:pPr>
      <w:r>
        <w:rPr>
          <w:rFonts w:hint="eastAsia" w:ascii="宋体" w:hAnsi="宋体" w:eastAsia="宋体" w:cs="宋体"/>
          <w:sz w:val="24"/>
        </w:rPr>
        <w:t>采购人不得泄漏采购活动中应当保密的情况和资料，不得与供应商串通损害国家利益、社会公共利益和他人合法权益。</w:t>
      </w:r>
    </w:p>
    <w:p>
      <w:pPr>
        <w:spacing w:line="480" w:lineRule="exact"/>
        <w:ind w:firstLine="482" w:firstLineChars="200"/>
        <w:rPr>
          <w:rFonts w:ascii="宋体" w:hAnsi="宋体" w:eastAsia="宋体" w:cs="宋体"/>
          <w:b/>
          <w:sz w:val="24"/>
        </w:rPr>
      </w:pPr>
      <w:bookmarkStart w:id="71" w:name="_Toc312072274"/>
      <w:r>
        <w:rPr>
          <w:rFonts w:hint="eastAsia" w:ascii="宋体" w:hAnsi="宋体" w:eastAsia="宋体" w:cs="宋体"/>
          <w:b/>
          <w:sz w:val="24"/>
        </w:rPr>
        <w:t>21.对供应商的纪律要求</w:t>
      </w:r>
      <w:bookmarkEnd w:id="71"/>
    </w:p>
    <w:p>
      <w:pPr>
        <w:spacing w:line="480" w:lineRule="exact"/>
        <w:ind w:firstLine="480" w:firstLineChars="200"/>
        <w:rPr>
          <w:rFonts w:ascii="宋体" w:hAnsi="宋体" w:eastAsia="宋体" w:cs="宋体"/>
          <w:sz w:val="24"/>
        </w:rPr>
      </w:pPr>
      <w:r>
        <w:rPr>
          <w:rFonts w:hint="eastAsia" w:ascii="宋体" w:hAnsi="宋体" w:eastAsia="宋体" w:cs="宋体"/>
          <w:sz w:val="24"/>
        </w:rPr>
        <w:t>供应商不得相互串通或者与采购人串通，不得向采购人或者竞争性磋商小组成员行贿谋取中标，不得以他人名义投标或者以其他方式弄虚作假骗取中标；供应商不得以任何方式干扰、影响磋商工作。</w:t>
      </w:r>
    </w:p>
    <w:p>
      <w:pPr>
        <w:spacing w:line="480" w:lineRule="exact"/>
        <w:ind w:firstLine="482" w:firstLineChars="200"/>
        <w:rPr>
          <w:rFonts w:ascii="宋体" w:hAnsi="宋体" w:eastAsia="宋体" w:cs="宋体"/>
          <w:b/>
          <w:sz w:val="24"/>
        </w:rPr>
      </w:pPr>
      <w:bookmarkStart w:id="72" w:name="_Toc312072275"/>
      <w:r>
        <w:rPr>
          <w:rFonts w:hint="eastAsia" w:ascii="宋体" w:hAnsi="宋体" w:eastAsia="宋体" w:cs="宋体"/>
          <w:b/>
          <w:sz w:val="24"/>
        </w:rPr>
        <w:t>22.对竞争性磋商小组成员的纪律要求</w:t>
      </w:r>
      <w:bookmarkEnd w:id="72"/>
    </w:p>
    <w:p>
      <w:pPr>
        <w:spacing w:line="480" w:lineRule="exact"/>
        <w:ind w:firstLine="480" w:firstLineChars="200"/>
        <w:rPr>
          <w:rFonts w:ascii="宋体" w:hAnsi="宋体" w:eastAsia="宋体" w:cs="宋体"/>
          <w:sz w:val="24"/>
        </w:rPr>
      </w:pPr>
      <w:r>
        <w:rPr>
          <w:rFonts w:hint="eastAsia" w:ascii="宋体" w:hAnsi="宋体" w:eastAsia="宋体" w:cs="宋体"/>
          <w:sz w:val="24"/>
        </w:rPr>
        <w:t>竞争性磋商小组成员不得收受他人的财物或者其他好处，不得向他人透漏对响应文件的评审和比较、成交供应商候选人的推荐情况以及与磋商有关的其他情况。在磋商活动中，竞争性磋商小组成员不得擅离职守，影响磋商程序正常进行，不得使用磋商文件中“评审办法”没有规定的评审因素和标准进行磋商。</w:t>
      </w:r>
    </w:p>
    <w:p>
      <w:pPr>
        <w:spacing w:line="480" w:lineRule="exact"/>
        <w:ind w:firstLine="482" w:firstLineChars="200"/>
        <w:rPr>
          <w:rFonts w:ascii="宋体" w:hAnsi="宋体" w:eastAsia="宋体" w:cs="宋体"/>
          <w:b/>
          <w:sz w:val="24"/>
        </w:rPr>
      </w:pPr>
      <w:bookmarkStart w:id="73" w:name="_Toc312072276"/>
      <w:r>
        <w:rPr>
          <w:rFonts w:hint="eastAsia" w:ascii="宋体" w:hAnsi="宋体" w:eastAsia="宋体" w:cs="宋体"/>
          <w:b/>
          <w:sz w:val="24"/>
        </w:rPr>
        <w:t>23.对与磋商活动有关的工作人员的纪律要求</w:t>
      </w:r>
      <w:bookmarkEnd w:id="73"/>
    </w:p>
    <w:p>
      <w:pPr>
        <w:spacing w:line="480" w:lineRule="exact"/>
        <w:ind w:firstLine="480" w:firstLineChars="200"/>
        <w:rPr>
          <w:rFonts w:ascii="宋体" w:hAnsi="宋体" w:eastAsia="宋体" w:cs="宋体"/>
          <w:sz w:val="24"/>
        </w:rPr>
      </w:pPr>
      <w:r>
        <w:rPr>
          <w:rFonts w:hint="eastAsia" w:ascii="宋体" w:hAnsi="宋体" w:eastAsia="宋体" w:cs="宋体"/>
          <w:sz w:val="24"/>
        </w:rPr>
        <w:t>与磋商活动有关的工作人员不得收受他人的财物或者其他好处，不得向他人透漏对响应文件的评审和比较、成交单位候选人的推荐情况以及与磋商有关的其他情况。在磋商活动中，与磋商活动有关的工作人员不得擅离职守，影响磋商程序正常进行。</w:t>
      </w:r>
    </w:p>
    <w:p>
      <w:pPr>
        <w:spacing w:line="480" w:lineRule="exact"/>
        <w:ind w:firstLine="482" w:firstLineChars="200"/>
        <w:jc w:val="left"/>
        <w:rPr>
          <w:rFonts w:ascii="宋体" w:hAnsi="宋体" w:eastAsia="宋体" w:cs="宋体"/>
          <w:b/>
          <w:sz w:val="24"/>
        </w:rPr>
      </w:pPr>
      <w:bookmarkStart w:id="74" w:name="_Toc312072278"/>
      <w:r>
        <w:rPr>
          <w:rFonts w:hint="eastAsia" w:ascii="宋体" w:hAnsi="宋体" w:eastAsia="宋体" w:cs="宋体"/>
          <w:b/>
          <w:sz w:val="24"/>
        </w:rPr>
        <w:t>24.解释权</w:t>
      </w:r>
    </w:p>
    <w:p>
      <w:pPr>
        <w:spacing w:line="480" w:lineRule="exact"/>
        <w:ind w:firstLine="480" w:firstLineChars="200"/>
        <w:jc w:val="left"/>
        <w:rPr>
          <w:rFonts w:ascii="宋体" w:hAnsi="宋体" w:eastAsia="宋体" w:cs="宋体"/>
          <w:sz w:val="24"/>
        </w:rPr>
      </w:pPr>
      <w:r>
        <w:rPr>
          <w:rFonts w:hint="eastAsia" w:ascii="宋体" w:hAnsi="宋体" w:eastAsia="宋体" w:cs="宋体"/>
          <w:sz w:val="24"/>
        </w:rPr>
        <w:t>本磋商文件的最终解释权归采购人，当对一个问题有多种解释时以采购人的书面解释为准。磋商文件未做须知明示，采购人将依据相关法律、法规做出解释。</w:t>
      </w:r>
      <w:bookmarkStart w:id="75" w:name="_Toc323971511"/>
      <w:bookmarkStart w:id="76" w:name="_Toc201561615"/>
      <w:bookmarkStart w:id="77" w:name="_Toc321843409"/>
    </w:p>
    <w:bookmarkEnd w:id="75"/>
    <w:bookmarkEnd w:id="76"/>
    <w:bookmarkEnd w:id="77"/>
    <w:p>
      <w:pPr>
        <w:spacing w:line="480" w:lineRule="exact"/>
        <w:ind w:firstLine="480" w:firstLineChars="200"/>
        <w:rPr>
          <w:rFonts w:ascii="宋体" w:hAnsi="宋体" w:eastAsia="宋体" w:cs="宋体"/>
          <w:sz w:val="24"/>
        </w:rPr>
      </w:pPr>
      <w:r>
        <w:rPr>
          <w:rFonts w:hint="eastAsia" w:ascii="宋体" w:hAnsi="宋体" w:eastAsia="宋体" w:cs="宋体"/>
          <w:sz w:val="24"/>
        </w:rPr>
        <w:t>九.需要补充的其他内容</w:t>
      </w:r>
      <w:bookmarkEnd w:id="67"/>
      <w:bookmarkEnd w:id="68"/>
      <w:bookmarkEnd w:id="69"/>
      <w:bookmarkEnd w:id="70"/>
      <w:bookmarkEnd w:id="74"/>
    </w:p>
    <w:p>
      <w:pPr>
        <w:spacing w:line="480" w:lineRule="exact"/>
        <w:ind w:firstLine="480" w:firstLineChars="200"/>
        <w:rPr>
          <w:rFonts w:ascii="宋体" w:hAnsi="宋体" w:eastAsia="宋体" w:cs="宋体"/>
          <w:sz w:val="24"/>
        </w:rPr>
      </w:pPr>
      <w:r>
        <w:rPr>
          <w:rFonts w:hint="eastAsia" w:ascii="宋体" w:hAnsi="宋体" w:eastAsia="宋体" w:cs="宋体"/>
          <w:sz w:val="24"/>
        </w:rPr>
        <w:t>需要补充的其他内容：见供应商须知前附表。</w:t>
      </w:r>
    </w:p>
    <w:p>
      <w:pPr>
        <w:pStyle w:val="3"/>
        <w:keepNext w:val="0"/>
        <w:keepLines w:val="0"/>
        <w:topLinePunct/>
        <w:spacing w:before="0" w:after="0" w:line="500" w:lineRule="exact"/>
        <w:rPr>
          <w:rFonts w:ascii="宋体" w:hAnsi="宋体" w:eastAsia="宋体" w:cs="宋体"/>
          <w:sz w:val="32"/>
          <w:szCs w:val="32"/>
        </w:rPr>
      </w:pPr>
      <w:r>
        <w:rPr>
          <w:rFonts w:hint="eastAsia" w:ascii="宋体" w:hAnsi="宋体" w:eastAsia="宋体" w:cs="宋体"/>
        </w:rPr>
        <w:br w:type="page"/>
      </w:r>
      <w:bookmarkStart w:id="78" w:name="_Toc460578995"/>
      <w:bookmarkStart w:id="79" w:name="_Toc385597211"/>
      <w:r>
        <w:rPr>
          <w:rFonts w:hint="eastAsia" w:ascii="宋体" w:hAnsi="宋体" w:eastAsia="宋体" w:cs="宋体"/>
          <w:sz w:val="32"/>
          <w:szCs w:val="32"/>
        </w:rPr>
        <w:t>第三部分  合同条款及格式</w:t>
      </w:r>
      <w:bookmarkEnd w:id="78"/>
    </w:p>
    <w:p>
      <w:pPr>
        <w:rPr>
          <w:rFonts w:ascii="宋体" w:hAnsi="宋体" w:eastAsia="宋体" w:cs="宋体"/>
        </w:rPr>
      </w:pPr>
    </w:p>
    <w:p>
      <w:pPr>
        <w:widowControl/>
        <w:snapToGrid w:val="0"/>
        <w:jc w:val="center"/>
        <w:rPr>
          <w:rFonts w:ascii="宋体" w:hAnsi="宋体" w:eastAsia="宋体" w:cs="宋体"/>
          <w:b/>
          <w:bCs/>
          <w:kern w:val="0"/>
          <w:sz w:val="52"/>
          <w:szCs w:val="52"/>
        </w:rPr>
      </w:pPr>
      <w:r>
        <w:rPr>
          <w:rFonts w:hint="eastAsia" w:ascii="宋体" w:hAnsi="宋体" w:eastAsia="宋体" w:cs="宋体"/>
          <w:b/>
          <w:sz w:val="36"/>
          <w:szCs w:val="36"/>
        </w:rPr>
        <w:t>（采用济宁医学院制式合同）</w:t>
      </w:r>
      <w:r>
        <w:rPr>
          <w:rFonts w:hint="eastAsia" w:ascii="宋体" w:hAnsi="宋体" w:eastAsia="宋体" w:cs="宋体"/>
        </w:rPr>
        <w:br w:type="page"/>
      </w:r>
    </w:p>
    <w:bookmarkEnd w:id="79"/>
    <w:p>
      <w:pPr>
        <w:pStyle w:val="3"/>
        <w:keepNext w:val="0"/>
        <w:keepLines w:val="0"/>
        <w:topLinePunct/>
        <w:spacing w:before="0" w:after="0" w:line="500" w:lineRule="exact"/>
        <w:rPr>
          <w:rFonts w:ascii="宋体" w:hAnsi="宋体" w:eastAsia="宋体" w:cs="宋体"/>
          <w:sz w:val="32"/>
          <w:szCs w:val="32"/>
        </w:rPr>
      </w:pPr>
      <w:bookmarkStart w:id="80" w:name="_Toc460579001"/>
      <w:bookmarkStart w:id="81" w:name="OLE_LINK6"/>
      <w:bookmarkStart w:id="82" w:name="_Toc223950985"/>
      <w:r>
        <w:rPr>
          <w:rFonts w:hint="eastAsia" w:ascii="宋体" w:hAnsi="宋体" w:eastAsia="宋体" w:cs="宋体"/>
          <w:sz w:val="32"/>
          <w:szCs w:val="32"/>
        </w:rPr>
        <w:t xml:space="preserve">第四部分  </w:t>
      </w:r>
      <w:bookmarkEnd w:id="80"/>
      <w:r>
        <w:rPr>
          <w:rFonts w:hint="eastAsia" w:ascii="宋体" w:hAnsi="宋体" w:eastAsia="宋体" w:cs="宋体"/>
          <w:sz w:val="32"/>
          <w:szCs w:val="32"/>
        </w:rPr>
        <w:t>项目说明和要求</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一、基本概况</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1.日照校区教职工餐厅大厅面积共320平方米，房间内配备：空调、桌椅等，厨房面积150平方米。</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2.厨房已通水、电、气；并配备有灶台、抽烟系统等，配套设施合理；有独立仓库、洗菜池、车辆存放区，操作空间宽敞（以现场实际情况为准）。</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3.学校有偿提供水、电、气，价格根据政府定价执行，费用每月结算一次。 为方便承包商管理学校可提供员工住宿2间供厨师服务员使用。</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二、合同期限</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餐厅承包合同为一年一签，试用期三个月；试用期内承包商不能正常经营或因承包商经营不当造成学校师生严重抱怨或给学校带来其他严重负面影响和损失的，校方有权终止承包合同，一切损失由承包商承担。</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三、责任义务</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（一）履约保证金</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1.承包商签订食堂承包合同后需在3个工作日内，一次性交纳履约保证金3万元人民币。</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2.履约保证金使用范围：经营者违反《食品卫生法》，违反校内外有关管理条例，没有按合同经营至期满，承包期内不正常营业，协议期内擅自分包或转包他人或给学校或师生造成各种损失的补偿。经营者在承包期内若无上述现象，在合同期满并办理完全部交接手续后，其履约保证金如数无息退还。</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（二）管理责任</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人员管理</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1.乙方负责招聘饮管人员、厨师、服务人员，并承担所聘人员工资、水电暖费、燃气费、饮管人员查体费、食品检验费、卫生管理费等开支。</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2.餐厅餐具消毒、餐厅就餐环境卫生、餐厅消毒人员、餐厅就餐环境卫生打扫人员的工资、保险及福利待遇、包括打扫卫生工具及消毒间所需物品购置，一切由乙方负责管理。</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饭菜要求</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1.乙方保证师生每日三餐的伙食供应，准时开饭，价格合理，消费者满意。零利润成本价面向学院教职工经营，保证教职工满意率在95%以上。</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2.一日三餐菜品要求：</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① 早餐：蒸包、酥饼、油条、饼子、馒头、稀饭、西红柿汤、虾米紫菜汤、酸辣小菜、三丝、酱菜等。</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② 午餐：香菇青菜、香辣豆腐、红烧带鱼、蒜泥海带、木耳拌西芹、红烧鱼、清炖鱼、芹菜豆腐干、黄瓜鸡丁、青椒香干、辣子炒鸡、红烧鸭子、韭菜炒芹菜、干煸豆角、醋溜白菜、西红柿炒鸡蛋、香辣土豆丝、西芹肉片、清炒油麦菜、炒油菜、香酥鸡腿、西芹鱿鱼、洋葱羊肉、辣子鸡丁等。</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③ 晚餐：以面食、小炒为主。</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乙方确保早餐不少于3种菜品、3种汤品、3种面食，午餐不少于6种菜品、3种汤品、3种面食，晚餐以面食、小炒为主，搭配若干菜品、汤品等。甲方教工一日三餐标准：早餐：人均3～5元（含1个鸡蛋），午餐：8～10元（标准内含一荤两素一汤及米饭、面食等），晚餐单人消费标准不高于人民币10元（标准内含一荤两素一汤及炒饭、面食等）。甲方员工可另点炒菜（小炒），价格控制在人民币10-20元。</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（三）其他情况</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1.承包商不得将食堂私自转让或委托他人经营，更不能在校内搞不法经营；未经甲方授权乙方不得使用甲方冠名等无形资产。一经发现，招标方有权取消其承包资格，并给予经济处罚或法律诉讼。</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2.餐厅、操作间等均属于承包商管理范围，承包商需负责承包区域内的卫生清扫和安全管理。工作人员要遵守餐饮法规以及校纪、校规，为师生提供热情周到服务，不得与师生发生争吵或冲突，如发现违规者，学校有权视情节提出处理意见。</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3.因承包商管理不善造成师生食物中毒，由承包商负责承担全部责任。</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4.所有工作人员需持有健康证上岗，食堂的卫生防疫、就餐环境必须达到市卫生监督所制定的标准，学校有权监督、检查。</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5.为确保饮食安全学校有权对承包商的供货渠道进行检查并对其财务状况、服务质量、饭菜价格的经营状况进行监督和提出改善意见，承包商必须虚心听取校方意见。</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6.食堂水、电、煤气、蒸汽费用由承包商负责承担。操作间的型灶具等由承包商自行解决。承包期结束后，学校不承担其转让工作。</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7.承包商经营所需其它设备由承包人自备，如要进行特殊装修、改造，承包人须征得学校同意后方可实施。承包期结束后，学校不承担任何转让工作。</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8.承包商必须保护好食堂所有财产，对学校提供的厨具设备、设施应及时进行保养、维修，延长其使用年限。保养、维修的费用由承包商自行负责。承包经营期满后，保证房屋、设备、设施、墙面、地面的完好，若有损坏必须承担由此产生的相关费用。</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9.承包商经营服务所需用工必须符合《劳动合同法》要求，依法用工。如发生用工纠纷，由承包商自行承担责任。</w:t>
      </w:r>
    </w:p>
    <w:p>
      <w:pPr>
        <w:snapToGrid w:val="0"/>
        <w:spacing w:line="360" w:lineRule="auto"/>
        <w:ind w:firstLine="641"/>
        <w:rPr>
          <w:rFonts w:ascii="宋体" w:hAnsi="宋体" w:eastAsia="宋体" w:cs="宋体"/>
          <w:kern w:val="0"/>
          <w:sz w:val="24"/>
        </w:rPr>
      </w:pPr>
      <w:r>
        <w:rPr>
          <w:rFonts w:hint="eastAsia" w:ascii="宋体" w:hAnsi="宋体" w:eastAsia="宋体" w:cs="宋体"/>
          <w:kern w:val="0"/>
          <w:sz w:val="24"/>
        </w:rPr>
        <w:t>10.承包商负责经营场所的消防安全工作，服从我校职能部门的统一管理，确保消防安全无事故。</w:t>
      </w:r>
    </w:p>
    <w:p>
      <w:pPr>
        <w:pStyle w:val="3"/>
        <w:spacing w:before="0" w:after="0" w:line="500" w:lineRule="exact"/>
        <w:jc w:val="both"/>
        <w:rPr>
          <w:rFonts w:ascii="宋体" w:hAnsi="宋体" w:eastAsia="宋体" w:cs="宋体"/>
          <w:sz w:val="32"/>
          <w:szCs w:val="32"/>
        </w:rPr>
      </w:pPr>
    </w:p>
    <w:p>
      <w:pPr>
        <w:pStyle w:val="3"/>
        <w:spacing w:before="0" w:after="0" w:line="500" w:lineRule="exact"/>
        <w:jc w:val="both"/>
        <w:rPr>
          <w:rFonts w:ascii="宋体" w:hAnsi="宋体" w:eastAsia="宋体" w:cs="宋体"/>
          <w:sz w:val="32"/>
          <w:szCs w:val="32"/>
        </w:rPr>
      </w:pPr>
    </w:p>
    <w:p>
      <w:pPr>
        <w:pStyle w:val="3"/>
        <w:spacing w:before="0" w:after="0" w:line="500" w:lineRule="exact"/>
        <w:jc w:val="both"/>
        <w:rPr>
          <w:rFonts w:ascii="宋体" w:hAnsi="宋体" w:eastAsia="宋体" w:cs="宋体"/>
          <w:sz w:val="32"/>
          <w:szCs w:val="32"/>
        </w:rPr>
      </w:pPr>
    </w:p>
    <w:p>
      <w:pPr>
        <w:pStyle w:val="3"/>
        <w:spacing w:before="0" w:after="0" w:line="500" w:lineRule="exact"/>
        <w:jc w:val="both"/>
        <w:rPr>
          <w:rFonts w:ascii="宋体" w:hAnsi="宋体" w:eastAsia="宋体" w:cs="宋体"/>
          <w:sz w:val="32"/>
          <w:szCs w:val="32"/>
        </w:rPr>
      </w:pPr>
    </w:p>
    <w:p>
      <w:pPr>
        <w:pStyle w:val="3"/>
        <w:spacing w:before="0" w:after="0" w:line="500" w:lineRule="exact"/>
        <w:jc w:val="both"/>
        <w:rPr>
          <w:rFonts w:ascii="宋体" w:hAnsi="宋体" w:eastAsia="宋体" w:cs="宋体"/>
          <w:sz w:val="32"/>
          <w:szCs w:val="32"/>
        </w:rPr>
      </w:pPr>
    </w:p>
    <w:p>
      <w:pPr>
        <w:pStyle w:val="3"/>
        <w:spacing w:before="0" w:after="0" w:line="500" w:lineRule="exact"/>
        <w:jc w:val="both"/>
        <w:rPr>
          <w:rFonts w:ascii="宋体" w:hAnsi="宋体" w:eastAsia="宋体" w:cs="宋体"/>
          <w:sz w:val="32"/>
          <w:szCs w:val="32"/>
        </w:rPr>
      </w:pPr>
    </w:p>
    <w:p>
      <w:pPr>
        <w:pStyle w:val="3"/>
        <w:spacing w:before="0" w:after="0" w:line="500" w:lineRule="exact"/>
        <w:jc w:val="both"/>
        <w:rPr>
          <w:rFonts w:ascii="宋体" w:hAnsi="宋体" w:eastAsia="宋体" w:cs="宋体"/>
          <w:sz w:val="32"/>
          <w:szCs w:val="32"/>
        </w:rPr>
      </w:pPr>
    </w:p>
    <w:p>
      <w:pPr>
        <w:rPr>
          <w:rFonts w:ascii="宋体" w:hAnsi="宋体" w:eastAsia="宋体" w:cs="宋体"/>
        </w:rPr>
      </w:pPr>
    </w:p>
    <w:p>
      <w:pPr>
        <w:pStyle w:val="56"/>
        <w:rPr>
          <w:rFonts w:ascii="宋体" w:hAnsi="宋体" w:eastAsia="宋体" w:cs="宋体"/>
        </w:rPr>
      </w:pPr>
    </w:p>
    <w:p>
      <w:pPr>
        <w:pStyle w:val="56"/>
        <w:jc w:val="center"/>
        <w:rPr>
          <w:rFonts w:ascii="宋体" w:hAnsi="宋体" w:eastAsia="宋体" w:cs="宋体"/>
        </w:rPr>
      </w:pPr>
    </w:p>
    <w:p>
      <w:pPr>
        <w:pStyle w:val="3"/>
        <w:spacing w:before="0" w:after="0" w:line="500" w:lineRule="exact"/>
        <w:rPr>
          <w:rFonts w:ascii="宋体" w:hAnsi="宋体" w:eastAsia="宋体" w:cs="宋体"/>
          <w:sz w:val="32"/>
          <w:szCs w:val="32"/>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pStyle w:val="25"/>
        <w:rPr>
          <w:rFonts w:ascii="宋体" w:hAnsi="宋体" w:eastAsia="宋体" w:cs="宋体"/>
          <w:sz w:val="32"/>
          <w:szCs w:val="32"/>
        </w:rPr>
      </w:pPr>
    </w:p>
    <w:p>
      <w:pPr>
        <w:pStyle w:val="25"/>
        <w:rPr>
          <w:rFonts w:ascii="宋体" w:hAnsi="宋体" w:eastAsia="宋体" w:cs="宋体"/>
          <w:sz w:val="32"/>
          <w:szCs w:val="32"/>
        </w:rPr>
      </w:pPr>
    </w:p>
    <w:p>
      <w:pPr>
        <w:pStyle w:val="25"/>
        <w:rPr>
          <w:rFonts w:ascii="宋体" w:hAnsi="宋体" w:eastAsia="宋体" w:cs="宋体"/>
          <w:sz w:val="32"/>
          <w:szCs w:val="32"/>
        </w:rPr>
      </w:pPr>
    </w:p>
    <w:p>
      <w:pPr>
        <w:pStyle w:val="25"/>
        <w:rPr>
          <w:rFonts w:ascii="宋体" w:hAnsi="宋体" w:eastAsia="宋体" w:cs="宋体"/>
          <w:sz w:val="32"/>
          <w:szCs w:val="32"/>
        </w:rPr>
      </w:pPr>
    </w:p>
    <w:p>
      <w:pPr>
        <w:pStyle w:val="25"/>
        <w:rPr>
          <w:rFonts w:ascii="宋体" w:hAnsi="宋体" w:eastAsia="宋体" w:cs="宋体"/>
          <w:sz w:val="32"/>
          <w:szCs w:val="32"/>
        </w:rPr>
      </w:pPr>
    </w:p>
    <w:p>
      <w:pPr>
        <w:pStyle w:val="25"/>
        <w:rPr>
          <w:rFonts w:ascii="宋体" w:hAnsi="宋体" w:eastAsia="宋体" w:cs="宋体"/>
          <w:sz w:val="32"/>
          <w:szCs w:val="32"/>
        </w:rPr>
      </w:pPr>
    </w:p>
    <w:p>
      <w:pPr>
        <w:pStyle w:val="25"/>
        <w:rPr>
          <w:rFonts w:ascii="宋体" w:hAnsi="宋体" w:eastAsia="宋体" w:cs="宋体"/>
          <w:sz w:val="32"/>
          <w:szCs w:val="32"/>
        </w:rPr>
      </w:pPr>
    </w:p>
    <w:p>
      <w:pPr>
        <w:pStyle w:val="25"/>
        <w:rPr>
          <w:rFonts w:ascii="宋体" w:hAnsi="宋体" w:eastAsia="宋体" w:cs="宋体"/>
          <w:sz w:val="32"/>
          <w:szCs w:val="32"/>
        </w:rPr>
      </w:pPr>
    </w:p>
    <w:p>
      <w:pPr>
        <w:pStyle w:val="25"/>
        <w:rPr>
          <w:rFonts w:ascii="宋体" w:hAnsi="宋体" w:eastAsia="宋体" w:cs="宋体"/>
          <w:sz w:val="32"/>
          <w:szCs w:val="32"/>
        </w:rPr>
      </w:pPr>
    </w:p>
    <w:p>
      <w:pPr>
        <w:pStyle w:val="25"/>
        <w:rPr>
          <w:rFonts w:ascii="宋体" w:hAnsi="宋体" w:eastAsia="宋体" w:cs="宋体"/>
          <w:sz w:val="32"/>
          <w:szCs w:val="32"/>
        </w:rPr>
      </w:pPr>
    </w:p>
    <w:p>
      <w:pPr>
        <w:pStyle w:val="3"/>
        <w:spacing w:before="0" w:after="0" w:line="500" w:lineRule="exact"/>
        <w:rPr>
          <w:rFonts w:ascii="宋体" w:hAnsi="宋体" w:eastAsia="宋体" w:cs="宋体"/>
          <w:sz w:val="32"/>
          <w:szCs w:val="32"/>
        </w:rPr>
      </w:pPr>
      <w:r>
        <w:rPr>
          <w:rFonts w:hint="eastAsia" w:ascii="宋体" w:hAnsi="宋体" w:eastAsia="宋体" w:cs="宋体"/>
          <w:sz w:val="32"/>
          <w:szCs w:val="32"/>
        </w:rPr>
        <w:t xml:space="preserve">第五部分  </w:t>
      </w:r>
      <w:bookmarkEnd w:id="81"/>
      <w:bookmarkEnd w:id="82"/>
      <w:bookmarkStart w:id="83" w:name="_Toc460579003"/>
      <w:bookmarkStart w:id="84" w:name="_Toc228330949"/>
      <w:bookmarkStart w:id="85" w:name="_Toc385597221"/>
      <w:bookmarkStart w:id="86" w:name="_Toc218067862"/>
      <w:bookmarkStart w:id="87" w:name="_Toc218320674"/>
      <w:r>
        <w:rPr>
          <w:rFonts w:hint="eastAsia" w:ascii="宋体" w:hAnsi="宋体" w:eastAsia="宋体" w:cs="宋体"/>
          <w:sz w:val="32"/>
          <w:szCs w:val="32"/>
        </w:rPr>
        <w:t>响应文件格式</w:t>
      </w:r>
      <w:bookmarkEnd w:id="83"/>
      <w:bookmarkEnd w:id="84"/>
      <w:bookmarkEnd w:id="85"/>
    </w:p>
    <w:p>
      <w:pPr>
        <w:autoSpaceDE w:val="0"/>
        <w:autoSpaceDN w:val="0"/>
        <w:adjustRightInd w:val="0"/>
        <w:ind w:firstLine="6160" w:firstLineChars="1400"/>
        <w:jc w:val="left"/>
        <w:rPr>
          <w:rFonts w:ascii="宋体" w:hAnsi="宋体" w:eastAsia="宋体" w:cs="宋体"/>
          <w:kern w:val="0"/>
          <w:sz w:val="44"/>
          <w:szCs w:val="44"/>
          <w:bdr w:val="single" w:color="auto" w:sz="4" w:space="0"/>
        </w:rPr>
      </w:pPr>
    </w:p>
    <w:p>
      <w:pPr>
        <w:autoSpaceDE w:val="0"/>
        <w:autoSpaceDN w:val="0"/>
        <w:adjustRightInd w:val="0"/>
        <w:ind w:firstLine="6160" w:firstLineChars="1400"/>
        <w:jc w:val="left"/>
        <w:rPr>
          <w:rFonts w:ascii="宋体" w:hAnsi="宋体" w:eastAsia="宋体" w:cs="宋体"/>
          <w:kern w:val="0"/>
          <w:sz w:val="44"/>
          <w:szCs w:val="44"/>
          <w:bdr w:val="single" w:color="auto" w:sz="4" w:space="0"/>
        </w:rPr>
      </w:pPr>
    </w:p>
    <w:p>
      <w:pPr>
        <w:autoSpaceDE w:val="0"/>
        <w:autoSpaceDN w:val="0"/>
        <w:adjustRightInd w:val="0"/>
        <w:ind w:firstLine="6160" w:firstLineChars="1400"/>
        <w:jc w:val="left"/>
        <w:rPr>
          <w:rFonts w:ascii="宋体" w:hAnsi="宋体" w:eastAsia="宋体" w:cs="宋体"/>
          <w:kern w:val="0"/>
          <w:sz w:val="44"/>
          <w:szCs w:val="44"/>
        </w:rPr>
      </w:pPr>
      <w:r>
        <w:rPr>
          <w:rFonts w:hint="eastAsia" w:ascii="宋体" w:hAnsi="宋体" w:eastAsia="宋体" w:cs="宋体"/>
          <w:kern w:val="0"/>
          <w:sz w:val="44"/>
          <w:szCs w:val="44"/>
          <w:bdr w:val="single" w:color="auto" w:sz="4" w:space="0"/>
        </w:rPr>
        <w:t>正本/副本</w:t>
      </w:r>
    </w:p>
    <w:p>
      <w:pPr>
        <w:rPr>
          <w:rFonts w:ascii="宋体" w:hAnsi="宋体" w:eastAsia="宋体" w:cs="宋体"/>
          <w:szCs w:val="21"/>
        </w:rPr>
      </w:pPr>
    </w:p>
    <w:p>
      <w:pPr>
        <w:jc w:val="center"/>
        <w:rPr>
          <w:rFonts w:ascii="宋体" w:hAnsi="宋体" w:eastAsia="宋体" w:cs="宋体"/>
          <w:sz w:val="36"/>
          <w:szCs w:val="36"/>
        </w:rPr>
      </w:pPr>
      <w:r>
        <w:rPr>
          <w:rFonts w:hint="eastAsia" w:ascii="宋体" w:hAnsi="宋体" w:eastAsia="宋体" w:cs="宋体"/>
          <w:sz w:val="36"/>
          <w:szCs w:val="36"/>
          <w:u w:val="single"/>
          <w:lang w:val="en-US" w:eastAsia="zh-CN"/>
        </w:rPr>
        <w:t xml:space="preserve">                    </w:t>
      </w:r>
      <w:r>
        <w:rPr>
          <w:rFonts w:hint="eastAsia" w:ascii="宋体" w:hAnsi="宋体" w:eastAsia="宋体" w:cs="宋体"/>
          <w:sz w:val="36"/>
          <w:szCs w:val="36"/>
        </w:rPr>
        <w:t>（项目名称）</w:t>
      </w:r>
    </w:p>
    <w:p>
      <w:pPr>
        <w:jc w:val="center"/>
        <w:rPr>
          <w:rFonts w:ascii="宋体" w:hAnsi="宋体" w:eastAsia="宋体" w:cs="宋体"/>
          <w:b/>
          <w:sz w:val="23"/>
          <w:szCs w:val="23"/>
        </w:rPr>
      </w:pPr>
    </w:p>
    <w:p>
      <w:pPr>
        <w:rPr>
          <w:rFonts w:ascii="宋体" w:hAnsi="宋体" w:eastAsia="宋体" w:cs="宋体"/>
          <w:b/>
          <w:szCs w:val="21"/>
        </w:rPr>
      </w:pPr>
    </w:p>
    <w:p>
      <w:pPr>
        <w:rPr>
          <w:rFonts w:ascii="宋体" w:hAnsi="宋体" w:eastAsia="宋体" w:cs="宋体"/>
          <w:b/>
          <w:szCs w:val="21"/>
        </w:rPr>
      </w:pPr>
    </w:p>
    <w:p>
      <w:pPr>
        <w:rPr>
          <w:rFonts w:ascii="宋体" w:hAnsi="宋体" w:eastAsia="宋体" w:cs="宋体"/>
          <w:b/>
          <w:szCs w:val="21"/>
        </w:rPr>
      </w:pPr>
    </w:p>
    <w:p>
      <w:pPr>
        <w:rPr>
          <w:rFonts w:ascii="宋体" w:hAnsi="宋体" w:eastAsia="宋体" w:cs="宋体"/>
          <w:b/>
          <w:szCs w:val="21"/>
        </w:rPr>
      </w:pPr>
    </w:p>
    <w:p>
      <w:pPr>
        <w:rPr>
          <w:rFonts w:ascii="宋体" w:hAnsi="宋体" w:eastAsia="宋体" w:cs="宋体"/>
          <w:b/>
          <w:szCs w:val="21"/>
        </w:rPr>
      </w:pPr>
    </w:p>
    <w:p>
      <w:pPr>
        <w:rPr>
          <w:rFonts w:ascii="宋体" w:hAnsi="宋体" w:eastAsia="宋体" w:cs="宋体"/>
          <w:b/>
          <w:szCs w:val="21"/>
        </w:rPr>
      </w:pPr>
    </w:p>
    <w:p>
      <w:pPr>
        <w:rPr>
          <w:rFonts w:ascii="宋体" w:hAnsi="宋体" w:eastAsia="宋体" w:cs="宋体"/>
          <w:b/>
          <w:szCs w:val="21"/>
        </w:rPr>
      </w:pPr>
    </w:p>
    <w:p>
      <w:pPr>
        <w:jc w:val="center"/>
        <w:rPr>
          <w:rFonts w:ascii="宋体" w:hAnsi="宋体" w:eastAsia="宋体" w:cs="宋体"/>
          <w:sz w:val="72"/>
          <w:szCs w:val="72"/>
        </w:rPr>
      </w:pPr>
      <w:r>
        <w:rPr>
          <w:rFonts w:hint="eastAsia" w:ascii="宋体" w:hAnsi="宋体" w:eastAsia="宋体" w:cs="宋体"/>
          <w:sz w:val="72"/>
          <w:szCs w:val="72"/>
        </w:rPr>
        <w:t>响 应  文  件</w:t>
      </w:r>
    </w:p>
    <w:p>
      <w:pPr>
        <w:rPr>
          <w:rFonts w:ascii="宋体" w:hAnsi="宋体" w:eastAsia="宋体" w:cs="宋体"/>
          <w:b/>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pStyle w:val="25"/>
        <w:rPr>
          <w:rFonts w:ascii="宋体" w:hAnsi="宋体" w:eastAsia="宋体" w:cs="宋体"/>
        </w:rPr>
      </w:pPr>
    </w:p>
    <w:p>
      <w:pPr>
        <w:rPr>
          <w:rFonts w:ascii="宋体" w:hAnsi="宋体" w:eastAsia="宋体" w:cs="宋体"/>
          <w:szCs w:val="21"/>
        </w:rPr>
      </w:pPr>
    </w:p>
    <w:p>
      <w:pPr>
        <w:rPr>
          <w:rFonts w:ascii="宋体" w:hAnsi="宋体" w:eastAsia="宋体" w:cs="宋体"/>
          <w:szCs w:val="21"/>
        </w:rPr>
      </w:pPr>
    </w:p>
    <w:p>
      <w:pPr>
        <w:jc w:val="center"/>
        <w:rPr>
          <w:rFonts w:ascii="宋体" w:hAnsi="宋体" w:eastAsia="宋体" w:cs="宋体"/>
          <w:sz w:val="28"/>
          <w:szCs w:val="28"/>
        </w:rPr>
      </w:pPr>
    </w:p>
    <w:p>
      <w:pPr>
        <w:jc w:val="center"/>
        <w:rPr>
          <w:rFonts w:ascii="宋体" w:hAnsi="宋体" w:eastAsia="宋体" w:cs="宋体"/>
          <w:sz w:val="28"/>
          <w:szCs w:val="28"/>
          <w:u w:val="single"/>
        </w:rPr>
      </w:pPr>
      <w:r>
        <w:rPr>
          <w:rFonts w:hint="eastAsia" w:ascii="宋体" w:hAnsi="宋体" w:eastAsia="宋体" w:cs="宋体"/>
          <w:sz w:val="28"/>
          <w:szCs w:val="28"/>
        </w:rPr>
        <w:t>供应商：（盖单位公章）</w:t>
      </w:r>
    </w:p>
    <w:p>
      <w:pPr>
        <w:jc w:val="center"/>
        <w:rPr>
          <w:rFonts w:ascii="宋体" w:hAnsi="宋体" w:eastAsia="宋体" w:cs="宋体"/>
          <w:sz w:val="28"/>
          <w:szCs w:val="28"/>
        </w:rPr>
      </w:pPr>
      <w:r>
        <w:rPr>
          <w:rFonts w:hint="eastAsia" w:ascii="宋体" w:hAnsi="宋体" w:eastAsia="宋体" w:cs="宋体"/>
          <w:sz w:val="28"/>
          <w:szCs w:val="28"/>
        </w:rPr>
        <w:t>法定代表人或其委托代理人：（签字或盖章）</w:t>
      </w:r>
    </w:p>
    <w:p>
      <w:pPr>
        <w:jc w:val="center"/>
        <w:rPr>
          <w:rFonts w:ascii="宋体" w:hAnsi="宋体" w:eastAsia="宋体" w:cs="宋体"/>
          <w:sz w:val="28"/>
          <w:szCs w:val="28"/>
        </w:rPr>
      </w:pPr>
      <w:r>
        <w:rPr>
          <w:rFonts w:hint="eastAsia" w:ascii="宋体" w:hAnsi="宋体" w:eastAsia="宋体" w:cs="宋体"/>
          <w:sz w:val="28"/>
          <w:szCs w:val="28"/>
        </w:rPr>
        <w:t>年月日</w:t>
      </w:r>
    </w:p>
    <w:p>
      <w:pPr>
        <w:rPr>
          <w:rFonts w:ascii="宋体" w:hAnsi="宋体" w:eastAsia="宋体" w:cs="宋体"/>
        </w:rPr>
      </w:pPr>
    </w:p>
    <w:p>
      <w:pPr>
        <w:rPr>
          <w:rFonts w:ascii="宋体" w:hAnsi="宋体" w:eastAsia="宋体" w:cs="宋体"/>
        </w:rPr>
      </w:pPr>
    </w:p>
    <w:p>
      <w:pPr>
        <w:pStyle w:val="25"/>
        <w:rPr>
          <w:rFonts w:ascii="宋体" w:hAnsi="宋体" w:eastAsia="宋体" w:cs="宋体"/>
        </w:rPr>
      </w:pPr>
    </w:p>
    <w:bookmarkEnd w:id="86"/>
    <w:bookmarkEnd w:id="87"/>
    <w:p>
      <w:pPr>
        <w:pStyle w:val="17"/>
        <w:spacing w:line="500" w:lineRule="exact"/>
        <w:jc w:val="center"/>
        <w:rPr>
          <w:rFonts w:ascii="宋体" w:hAnsi="宋体" w:eastAsia="宋体" w:cs="宋体"/>
          <w:b/>
          <w:bCs/>
          <w:caps/>
          <w:sz w:val="32"/>
          <w:szCs w:val="32"/>
        </w:rPr>
      </w:pPr>
      <w:r>
        <w:rPr>
          <w:rFonts w:hint="eastAsia" w:ascii="宋体" w:hAnsi="宋体" w:eastAsia="宋体" w:cs="宋体"/>
          <w:b/>
          <w:bCs/>
          <w:caps/>
          <w:sz w:val="32"/>
          <w:szCs w:val="32"/>
        </w:rPr>
        <w:t>目录</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第一章 报价部分………………………………………………………………………</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1.1法定代表人或授权代表签署的报价函……………………………………………</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1.2报价一览表…………………………………………………………………………</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第二章 资格、资质证明部分……………………………………………………………</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2.1 供应商情况介绍……………………………………………………………………</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2.2营业执照……………………………………………………………………………</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2.3法定代表人身份证明、身份证、法人授权委托书及授权代表身份证…………</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2.4食品经营许可证复印件……………………………………………………………</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2.5 供应商认为需要提交的其他文件…………………………………………………</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第三章资信部分</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3.1供应商信誉、奖项…………………………………………………………………</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3.2供应商同类项目经营业绩…………………………………………………………</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3.3项目服务人员配备表………………………………………………………………</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3.4供应商认为需要提交的其他相关证明文件………………………………………</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第四章 技术部分………………………………………………………………………</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4.1 经营管理方案……………………………………………………………………</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4.2安全管理制度……………………………………………………………………</w:t>
      </w:r>
    </w:p>
    <w:p>
      <w:pPr>
        <w:pStyle w:val="10"/>
        <w:tabs>
          <w:tab w:val="left" w:pos="8786"/>
        </w:tabs>
        <w:spacing w:after="0" w:line="500" w:lineRule="exact"/>
        <w:ind w:left="567" w:leftChars="270"/>
        <w:rPr>
          <w:rFonts w:eastAsia="宋体" w:cs="宋体"/>
          <w:bCs/>
          <w:sz w:val="24"/>
        </w:rPr>
      </w:pPr>
      <w:r>
        <w:rPr>
          <w:rFonts w:hint="eastAsia" w:eastAsia="宋体" w:cs="宋体"/>
          <w:bCs/>
          <w:sz w:val="24"/>
        </w:rPr>
        <w:t>4.3优惠条款及合理化建议…………………………………………………………</w:t>
      </w:r>
    </w:p>
    <w:p>
      <w:pPr>
        <w:pStyle w:val="10"/>
        <w:tabs>
          <w:tab w:val="left" w:pos="8786"/>
        </w:tabs>
        <w:spacing w:after="0" w:line="500" w:lineRule="exact"/>
        <w:ind w:left="567" w:leftChars="270"/>
        <w:rPr>
          <w:rFonts w:eastAsia="宋体" w:cs="宋体"/>
          <w:b/>
          <w:sz w:val="24"/>
        </w:rPr>
      </w:pPr>
      <w:r>
        <w:rPr>
          <w:rFonts w:hint="eastAsia" w:eastAsia="宋体" w:cs="宋体"/>
          <w:bCs/>
          <w:sz w:val="24"/>
        </w:rPr>
        <w:t>4.4供应商认为需要提交的其他相关证明文件……………………………………</w:t>
      </w:r>
    </w:p>
    <w:p>
      <w:pPr>
        <w:pStyle w:val="10"/>
        <w:tabs>
          <w:tab w:val="left" w:pos="8786"/>
        </w:tabs>
        <w:spacing w:after="0" w:line="500" w:lineRule="exact"/>
        <w:ind w:left="567" w:leftChars="270"/>
        <w:rPr>
          <w:rFonts w:eastAsia="宋体" w:cs="宋体"/>
          <w:b/>
          <w:sz w:val="24"/>
        </w:rPr>
      </w:pPr>
    </w:p>
    <w:p>
      <w:pPr>
        <w:pStyle w:val="10"/>
        <w:tabs>
          <w:tab w:val="left" w:pos="8786"/>
        </w:tabs>
        <w:spacing w:after="0" w:line="500" w:lineRule="exact"/>
        <w:ind w:left="7" w:firstLine="561" w:firstLineChars="233"/>
        <w:rPr>
          <w:rFonts w:eastAsia="宋体" w:cs="宋体"/>
          <w:b/>
          <w:sz w:val="24"/>
        </w:rPr>
      </w:pPr>
      <w:r>
        <w:rPr>
          <w:rFonts w:hint="eastAsia" w:eastAsia="宋体" w:cs="宋体"/>
          <w:b/>
          <w:sz w:val="24"/>
        </w:rPr>
        <w:t>注：本竞争性磋商文件所提供的响应文件格式只是报价供应商编制响应文件所需要的部分内容，报价供应商可根据需要在本竞争性磋商文件提供格式的基础上自行设计、扩展表格内容。</w:t>
      </w:r>
    </w:p>
    <w:p>
      <w:pPr>
        <w:pStyle w:val="10"/>
        <w:tabs>
          <w:tab w:val="left" w:pos="8786"/>
        </w:tabs>
        <w:spacing w:line="640" w:lineRule="exact"/>
        <w:ind w:firstLine="241" w:firstLineChars="100"/>
        <w:rPr>
          <w:rFonts w:eastAsia="宋体" w:cs="宋体"/>
          <w:b/>
          <w:sz w:val="24"/>
        </w:rPr>
      </w:pPr>
    </w:p>
    <w:p>
      <w:pPr>
        <w:pStyle w:val="4"/>
        <w:snapToGrid w:val="0"/>
        <w:spacing w:line="240" w:lineRule="auto"/>
        <w:jc w:val="left"/>
        <w:rPr>
          <w:rFonts w:ascii="宋体" w:hAnsi="宋体" w:eastAsia="宋体" w:cs="宋体"/>
          <w:bCs w:val="0"/>
          <w:sz w:val="28"/>
          <w:szCs w:val="20"/>
        </w:rPr>
      </w:pPr>
      <w:bookmarkStart w:id="88" w:name="_Toc201561640"/>
      <w:bookmarkStart w:id="89" w:name="_Toc388255997"/>
      <w:bookmarkStart w:id="90" w:name="_Toc168310794"/>
      <w:r>
        <w:rPr>
          <w:rFonts w:hint="eastAsia" w:ascii="宋体" w:hAnsi="宋体" w:eastAsia="宋体" w:cs="宋体"/>
          <w:bCs w:val="0"/>
          <w:sz w:val="28"/>
          <w:szCs w:val="20"/>
        </w:rPr>
        <w:t>附件一:</w:t>
      </w:r>
    </w:p>
    <w:p>
      <w:pPr>
        <w:pStyle w:val="4"/>
        <w:jc w:val="center"/>
        <w:rPr>
          <w:rFonts w:ascii="宋体" w:hAnsi="宋体" w:eastAsia="宋体" w:cs="宋体"/>
          <w:b w:val="0"/>
          <w:szCs w:val="20"/>
        </w:rPr>
      </w:pPr>
      <w:r>
        <w:rPr>
          <w:rFonts w:hint="eastAsia" w:ascii="宋体" w:hAnsi="宋体" w:eastAsia="宋体" w:cs="宋体"/>
          <w:b w:val="0"/>
          <w:sz w:val="28"/>
          <w:szCs w:val="20"/>
        </w:rPr>
        <w:t>报  价  函</w:t>
      </w:r>
    </w:p>
    <w:p>
      <w:pPr>
        <w:spacing w:line="460" w:lineRule="exact"/>
        <w:rPr>
          <w:rFonts w:ascii="宋体" w:hAnsi="宋体" w:eastAsia="宋体" w:cs="宋体"/>
          <w:sz w:val="24"/>
        </w:rPr>
      </w:pPr>
      <w:r>
        <w:rPr>
          <w:rFonts w:hint="eastAsia" w:ascii="宋体" w:hAnsi="宋体" w:eastAsia="宋体" w:cs="宋体"/>
          <w:sz w:val="24"/>
        </w:rPr>
        <w:t>：</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ascii="宋体" w:hAnsi="宋体" w:eastAsia="宋体" w:cs="宋体"/>
          <w:sz w:val="24"/>
        </w:rPr>
      </w:pPr>
      <w:r>
        <w:rPr>
          <w:rFonts w:hint="eastAsia" w:ascii="宋体" w:hAnsi="宋体" w:eastAsia="宋体" w:cs="宋体"/>
          <w:sz w:val="24"/>
        </w:rPr>
        <w:t>我方已经认真审阅了项目竞争性磋商文件（项目编号：），并对其没有任何保留意见，经研究决定参加本项目报价并提交响应文件。为此，我方承诺如下：</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ascii="宋体" w:hAnsi="宋体" w:eastAsia="宋体" w:cs="宋体"/>
          <w:sz w:val="24"/>
        </w:rPr>
      </w:pPr>
      <w:r>
        <w:rPr>
          <w:rFonts w:hint="eastAsia" w:ascii="宋体" w:hAnsi="宋体" w:eastAsia="宋体" w:cs="宋体"/>
          <w:sz w:val="24"/>
        </w:rPr>
        <w:t>1、报价：大写：   ；小写：   元</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ascii="宋体" w:hAnsi="宋体" w:eastAsia="宋体" w:cs="宋体"/>
          <w:sz w:val="24"/>
        </w:rPr>
      </w:pPr>
      <w:r>
        <w:rPr>
          <w:rFonts w:hint="eastAsia" w:ascii="宋体" w:hAnsi="宋体" w:eastAsia="宋体" w:cs="宋体"/>
          <w:sz w:val="24"/>
        </w:rPr>
        <w:t>2、我方提交的响应文件正本一份，副本三份；</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eastAsia="宋体" w:cs="宋体"/>
          <w:sz w:val="24"/>
        </w:rPr>
      </w:pPr>
      <w:r>
        <w:rPr>
          <w:rFonts w:hint="eastAsia" w:ascii="宋体" w:hAnsi="宋体" w:eastAsia="宋体" w:cs="宋体"/>
          <w:sz w:val="24"/>
        </w:rPr>
        <w:t xml:space="preserve">    3、如果我们的响应文件被接受，我们将履行竞争性磋商文件中规定的每一项要求，并按我们响应文件中的承诺按期、保质、保量完成项目的实施； </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ascii="宋体" w:hAnsi="宋体" w:eastAsia="宋体" w:cs="宋体"/>
          <w:sz w:val="24"/>
        </w:rPr>
      </w:pPr>
      <w:r>
        <w:rPr>
          <w:rFonts w:hint="eastAsia" w:ascii="宋体" w:hAnsi="宋体" w:eastAsia="宋体" w:cs="宋体"/>
          <w:sz w:val="24"/>
        </w:rPr>
        <w:t>4、我们理解，最高投标报价不是中标的唯一条件和保证；</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ascii="宋体" w:hAnsi="宋体" w:eastAsia="宋体" w:cs="宋体"/>
          <w:sz w:val="24"/>
        </w:rPr>
      </w:pPr>
      <w:r>
        <w:rPr>
          <w:rFonts w:hint="eastAsia" w:ascii="宋体" w:hAnsi="宋体" w:eastAsia="宋体" w:cs="宋体"/>
          <w:sz w:val="24"/>
        </w:rPr>
        <w:t>5、我方愿按《中华人民共和国合同法》履行自己的全部责任；</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ascii="宋体" w:hAnsi="宋体" w:eastAsia="宋体" w:cs="宋体"/>
          <w:sz w:val="24"/>
        </w:rPr>
      </w:pPr>
      <w:r>
        <w:rPr>
          <w:rFonts w:hint="eastAsia" w:ascii="宋体" w:hAnsi="宋体" w:eastAsia="宋体" w:cs="宋体"/>
          <w:sz w:val="24"/>
        </w:rPr>
        <w:t>6、我们同意按竞争性磋商文件要求提交代理服务费等，遵守贵机构对本次招标所做的各项规定；</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ascii="宋体" w:hAnsi="宋体" w:eastAsia="宋体" w:cs="宋体"/>
          <w:sz w:val="24"/>
        </w:rPr>
      </w:pPr>
      <w:r>
        <w:rPr>
          <w:rFonts w:hint="eastAsia" w:ascii="宋体" w:hAnsi="宋体" w:eastAsia="宋体" w:cs="宋体"/>
          <w:sz w:val="24"/>
        </w:rPr>
        <w:t>7、我方的响应文件自提交之日起有效期为90日历天；</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ascii="宋体" w:hAnsi="宋体" w:eastAsia="宋体" w:cs="宋体"/>
          <w:sz w:val="24"/>
        </w:rPr>
      </w:pPr>
      <w:r>
        <w:rPr>
          <w:rFonts w:hint="eastAsia" w:ascii="宋体" w:hAnsi="宋体" w:eastAsia="宋体" w:cs="宋体"/>
          <w:sz w:val="24"/>
        </w:rPr>
        <w:t>8、我方若未成为中标单位，贵机构有权不做任何解释；</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firstLineChars="200"/>
        <w:rPr>
          <w:rFonts w:ascii="宋体" w:hAnsi="宋体" w:eastAsia="宋体" w:cs="宋体"/>
          <w:sz w:val="24"/>
        </w:rPr>
      </w:pPr>
      <w:r>
        <w:rPr>
          <w:rFonts w:hint="eastAsia" w:ascii="宋体" w:hAnsi="宋体" w:eastAsia="宋体" w:cs="宋体"/>
          <w:sz w:val="24"/>
        </w:rPr>
        <w:t>9、与本招标有关的一切正式往来通讯请寄。</w:t>
      </w:r>
    </w:p>
    <w:p>
      <w:pPr>
        <w:spacing w:line="460" w:lineRule="exact"/>
        <w:ind w:left="571" w:leftChars="272" w:firstLine="382"/>
        <w:rPr>
          <w:rFonts w:ascii="宋体" w:hAnsi="宋体" w:eastAsia="宋体" w:cs="宋体"/>
          <w:sz w:val="24"/>
        </w:rPr>
      </w:pPr>
    </w:p>
    <w:p>
      <w:pPr>
        <w:spacing w:line="460" w:lineRule="exact"/>
        <w:ind w:left="571" w:leftChars="272" w:firstLine="382"/>
        <w:rPr>
          <w:rFonts w:ascii="宋体" w:hAnsi="宋体" w:eastAsia="宋体" w:cs="宋体"/>
          <w:sz w:val="24"/>
        </w:rPr>
      </w:pPr>
      <w:r>
        <w:rPr>
          <w:rFonts w:hint="eastAsia" w:ascii="宋体" w:hAnsi="宋体" w:eastAsia="宋体" w:cs="宋体"/>
          <w:sz w:val="24"/>
        </w:rPr>
        <w:t>供应商代表姓名、职务（印刷体）：</w:t>
      </w:r>
    </w:p>
    <w:p>
      <w:pPr>
        <w:spacing w:line="460" w:lineRule="exact"/>
        <w:ind w:left="571" w:leftChars="272" w:firstLine="382"/>
        <w:rPr>
          <w:rFonts w:ascii="宋体" w:hAnsi="宋体" w:eastAsia="宋体" w:cs="宋体"/>
          <w:sz w:val="24"/>
        </w:rPr>
      </w:pPr>
      <w:r>
        <w:rPr>
          <w:rFonts w:hint="eastAsia" w:ascii="宋体" w:hAnsi="宋体" w:eastAsia="宋体" w:cs="宋体"/>
          <w:sz w:val="24"/>
        </w:rPr>
        <w:t>供应商单位全称（公章）</w:t>
      </w:r>
    </w:p>
    <w:p>
      <w:pPr>
        <w:spacing w:line="460" w:lineRule="exact"/>
        <w:ind w:left="571" w:leftChars="272" w:firstLine="382"/>
        <w:rPr>
          <w:rFonts w:ascii="宋体" w:hAnsi="宋体" w:eastAsia="宋体" w:cs="宋体"/>
          <w:sz w:val="24"/>
        </w:rPr>
      </w:pPr>
      <w:r>
        <w:rPr>
          <w:rFonts w:hint="eastAsia" w:ascii="宋体" w:hAnsi="宋体" w:eastAsia="宋体" w:cs="宋体"/>
          <w:sz w:val="24"/>
        </w:rPr>
        <w:t>法定代表人或授权代表签字：</w:t>
      </w:r>
    </w:p>
    <w:p>
      <w:pPr>
        <w:spacing w:line="460" w:lineRule="exact"/>
        <w:ind w:left="571" w:leftChars="272"/>
        <w:rPr>
          <w:rFonts w:ascii="宋体" w:hAnsi="宋体" w:eastAsia="宋体" w:cs="宋体"/>
          <w:sz w:val="24"/>
        </w:rPr>
      </w:pPr>
      <w:r>
        <w:rPr>
          <w:rFonts w:hint="eastAsia" w:ascii="宋体" w:hAnsi="宋体" w:eastAsia="宋体" w:cs="宋体"/>
          <w:sz w:val="24"/>
        </w:rPr>
        <w:t xml:space="preserve">   地    址：</w:t>
      </w:r>
    </w:p>
    <w:p>
      <w:pPr>
        <w:spacing w:line="460" w:lineRule="exact"/>
        <w:ind w:left="571" w:leftChars="272"/>
        <w:rPr>
          <w:rFonts w:ascii="宋体" w:hAnsi="宋体" w:eastAsia="宋体" w:cs="宋体"/>
          <w:sz w:val="24"/>
        </w:rPr>
      </w:pPr>
      <w:r>
        <w:rPr>
          <w:rFonts w:hint="eastAsia" w:ascii="宋体" w:hAnsi="宋体" w:eastAsia="宋体" w:cs="宋体"/>
          <w:sz w:val="24"/>
        </w:rPr>
        <w:t xml:space="preserve">   邮政编码：</w:t>
      </w:r>
    </w:p>
    <w:p>
      <w:pPr>
        <w:spacing w:line="460" w:lineRule="exact"/>
        <w:ind w:left="571" w:leftChars="272"/>
        <w:rPr>
          <w:rFonts w:ascii="宋体" w:hAnsi="宋体" w:eastAsia="宋体" w:cs="宋体"/>
          <w:sz w:val="24"/>
        </w:rPr>
      </w:pPr>
      <w:r>
        <w:rPr>
          <w:rFonts w:hint="eastAsia" w:ascii="宋体" w:hAnsi="宋体" w:eastAsia="宋体" w:cs="宋体"/>
          <w:sz w:val="24"/>
        </w:rPr>
        <w:t xml:space="preserve">   电    话：</w:t>
      </w:r>
    </w:p>
    <w:p>
      <w:pPr>
        <w:spacing w:line="460" w:lineRule="exact"/>
        <w:ind w:left="571" w:leftChars="272"/>
        <w:rPr>
          <w:rFonts w:ascii="宋体" w:hAnsi="宋体" w:eastAsia="宋体" w:cs="宋体"/>
          <w:sz w:val="24"/>
        </w:rPr>
      </w:pPr>
      <w:r>
        <w:rPr>
          <w:rFonts w:hint="eastAsia" w:ascii="宋体" w:hAnsi="宋体" w:eastAsia="宋体" w:cs="宋体"/>
          <w:sz w:val="24"/>
        </w:rPr>
        <w:t xml:space="preserve">   传    真：                                                </w:t>
      </w:r>
    </w:p>
    <w:p>
      <w:pPr>
        <w:spacing w:line="460" w:lineRule="exact"/>
        <w:ind w:left="571" w:leftChars="272"/>
        <w:jc w:val="right"/>
        <w:rPr>
          <w:rFonts w:ascii="宋体" w:hAnsi="宋体" w:eastAsia="宋体" w:cs="宋体"/>
          <w:sz w:val="24"/>
        </w:rPr>
      </w:pPr>
      <w:r>
        <w:rPr>
          <w:rFonts w:hint="eastAsia" w:ascii="宋体" w:hAnsi="宋体" w:eastAsia="宋体" w:cs="宋体"/>
          <w:sz w:val="24"/>
        </w:rPr>
        <w:t>年   月   日</w:t>
      </w:r>
    </w:p>
    <w:p>
      <w:pPr>
        <w:pStyle w:val="4"/>
        <w:spacing w:before="0" w:after="0" w:line="500" w:lineRule="exact"/>
        <w:jc w:val="left"/>
        <w:rPr>
          <w:rFonts w:hint="eastAsia" w:ascii="宋体" w:hAnsi="宋体" w:eastAsia="宋体" w:cs="宋体"/>
          <w:sz w:val="28"/>
          <w:szCs w:val="20"/>
        </w:rPr>
      </w:pPr>
      <w:r>
        <w:rPr>
          <w:rFonts w:hint="eastAsia" w:ascii="宋体" w:hAnsi="宋体" w:eastAsia="宋体" w:cs="宋体"/>
          <w:sz w:val="28"/>
          <w:szCs w:val="20"/>
        </w:rPr>
        <w:br w:type="page"/>
      </w:r>
      <w:bookmarkStart w:id="91" w:name="_Toc385504519"/>
      <w:bookmarkStart w:id="92" w:name="_Toc18213"/>
      <w:bookmarkStart w:id="93" w:name="_Toc385504311"/>
      <w:r>
        <w:rPr>
          <w:rFonts w:hint="eastAsia" w:ascii="宋体" w:hAnsi="宋体" w:eastAsia="宋体" w:cs="宋体"/>
          <w:sz w:val="28"/>
          <w:szCs w:val="20"/>
        </w:rPr>
        <w:t>附件二：</w:t>
      </w:r>
      <w:bookmarkStart w:id="94" w:name="_Toc452581436"/>
      <w:bookmarkStart w:id="95" w:name="_Toc12488"/>
      <w:bookmarkStart w:id="96" w:name="_Toc19713"/>
      <w:bookmarkStart w:id="97" w:name="_Toc18545"/>
      <w:bookmarkStart w:id="98" w:name="_Toc452572513"/>
    </w:p>
    <w:p>
      <w:pPr>
        <w:pStyle w:val="4"/>
        <w:spacing w:before="0" w:after="0" w:line="500" w:lineRule="exact"/>
        <w:jc w:val="center"/>
        <w:rPr>
          <w:rFonts w:ascii="宋体" w:hAnsi="宋体" w:eastAsia="宋体" w:cs="宋体"/>
          <w:b w:val="0"/>
          <w:sz w:val="28"/>
          <w:szCs w:val="20"/>
        </w:rPr>
      </w:pPr>
      <w:r>
        <w:rPr>
          <w:rFonts w:hint="eastAsia" w:ascii="宋体" w:hAnsi="宋体" w:eastAsia="宋体" w:cs="宋体"/>
          <w:b w:val="0"/>
          <w:sz w:val="28"/>
          <w:szCs w:val="20"/>
        </w:rPr>
        <w:t>报价一览表</w:t>
      </w:r>
    </w:p>
    <w:p>
      <w:pPr>
        <w:pStyle w:val="7"/>
        <w:snapToGrid w:val="0"/>
        <w:spacing w:before="0" w:after="0" w:line="500" w:lineRule="exact"/>
        <w:rPr>
          <w:rFonts w:ascii="宋体" w:hAnsi="宋体" w:eastAsia="宋体" w:cs="宋体"/>
          <w:sz w:val="28"/>
          <w:szCs w:val="28"/>
        </w:rPr>
      </w:pPr>
    </w:p>
    <w:p>
      <w:pPr>
        <w:rPr>
          <w:rFonts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u w:val="single"/>
        </w:rPr>
        <w:t xml:space="preserve">                 </w:t>
      </w:r>
      <w:r>
        <w:rPr>
          <w:rFonts w:hint="eastAsia" w:ascii="宋体" w:hAnsi="宋体" w:eastAsia="宋体" w:cs="宋体"/>
          <w:sz w:val="24"/>
        </w:rPr>
        <w:t>（章）</w:t>
      </w:r>
    </w:p>
    <w:p>
      <w:pPr>
        <w:rPr>
          <w:rFonts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 xml:space="preserve">（签字）                                                      </w:t>
      </w:r>
    </w:p>
    <w:tbl>
      <w:tblPr>
        <w:tblStyle w:val="20"/>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jc w:val="center"/>
        </w:trPr>
        <w:tc>
          <w:tcPr>
            <w:tcW w:w="1857" w:type="dxa"/>
            <w:vAlign w:val="center"/>
          </w:tcPr>
          <w:p>
            <w:pPr>
              <w:jc w:val="center"/>
              <w:rPr>
                <w:rFonts w:ascii="宋体" w:hAnsi="宋体" w:eastAsia="宋体" w:cs="宋体"/>
                <w:sz w:val="24"/>
              </w:rPr>
            </w:pPr>
            <w:r>
              <w:rPr>
                <w:rFonts w:hint="eastAsia" w:ascii="宋体" w:hAnsi="宋体" w:eastAsia="宋体" w:cs="宋体"/>
                <w:sz w:val="24"/>
              </w:rPr>
              <w:t>项目名称</w:t>
            </w:r>
          </w:p>
        </w:tc>
        <w:tc>
          <w:tcPr>
            <w:tcW w:w="7543" w:type="dxa"/>
            <w:vAlign w:val="center"/>
          </w:tcPr>
          <w:p>
            <w:pP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8" w:hRule="atLeast"/>
          <w:jc w:val="center"/>
        </w:trPr>
        <w:tc>
          <w:tcPr>
            <w:tcW w:w="1857" w:type="dxa"/>
            <w:vAlign w:val="center"/>
          </w:tcPr>
          <w:p>
            <w:pPr>
              <w:jc w:val="center"/>
              <w:rPr>
                <w:rFonts w:ascii="宋体" w:hAnsi="宋体" w:eastAsia="宋体" w:cs="宋体"/>
                <w:sz w:val="24"/>
              </w:rPr>
            </w:pPr>
            <w:r>
              <w:rPr>
                <w:rFonts w:hint="eastAsia" w:ascii="宋体" w:hAnsi="宋体" w:eastAsia="宋体" w:cs="宋体"/>
                <w:sz w:val="24"/>
              </w:rPr>
              <w:t>报价</w:t>
            </w:r>
          </w:p>
        </w:tc>
        <w:tc>
          <w:tcPr>
            <w:tcW w:w="7543" w:type="dxa"/>
            <w:vAlign w:val="center"/>
          </w:tcPr>
          <w:p>
            <w:pPr>
              <w:rPr>
                <w:rFonts w:ascii="宋体" w:hAnsi="宋体" w:eastAsia="宋体" w:cs="宋体"/>
                <w:sz w:val="24"/>
              </w:rPr>
            </w:pPr>
            <w:r>
              <w:rPr>
                <w:rFonts w:hint="eastAsia" w:ascii="宋体" w:hAnsi="宋体" w:eastAsia="宋体" w:cs="宋体"/>
                <w:sz w:val="24"/>
              </w:rPr>
              <w:t>大写：</w:t>
            </w:r>
          </w:p>
          <w:p>
            <w:pPr>
              <w:pStyle w:val="2"/>
              <w:ind w:firstLine="0" w:firstLineChars="0"/>
            </w:pPr>
            <w:r>
              <w:rPr>
                <w:rFonts w:hint="eastAsia" w:ascii="宋体" w:hAnsi="宋体" w:eastAsia="宋体" w:cs="宋体"/>
                <w:sz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8" w:hRule="atLeast"/>
          <w:jc w:val="center"/>
        </w:trPr>
        <w:tc>
          <w:tcPr>
            <w:tcW w:w="1857" w:type="dxa"/>
            <w:vAlign w:val="center"/>
          </w:tcPr>
          <w:p>
            <w:pPr>
              <w:jc w:val="center"/>
              <w:rPr>
                <w:rFonts w:ascii="宋体" w:hAnsi="宋体" w:eastAsia="宋体" w:cs="宋体"/>
                <w:sz w:val="24"/>
              </w:rPr>
            </w:pPr>
            <w:r>
              <w:rPr>
                <w:rFonts w:hint="eastAsia" w:ascii="宋体" w:hAnsi="宋体" w:eastAsia="宋体" w:cs="宋体"/>
                <w:sz w:val="24"/>
              </w:rPr>
              <w:t>服务期</w:t>
            </w:r>
          </w:p>
        </w:tc>
        <w:tc>
          <w:tcPr>
            <w:tcW w:w="7543" w:type="dxa"/>
            <w:vAlign w:val="center"/>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jc w:val="center"/>
        </w:trPr>
        <w:tc>
          <w:tcPr>
            <w:tcW w:w="1857" w:type="dxa"/>
            <w:vAlign w:val="center"/>
          </w:tcPr>
          <w:p>
            <w:pPr>
              <w:jc w:val="center"/>
              <w:rPr>
                <w:rFonts w:ascii="宋体" w:hAnsi="宋体" w:eastAsia="宋体" w:cs="宋体"/>
                <w:sz w:val="24"/>
              </w:rPr>
            </w:pPr>
            <w:r>
              <w:rPr>
                <w:rFonts w:hint="eastAsia" w:ascii="宋体" w:hAnsi="宋体" w:eastAsia="宋体" w:cs="宋体"/>
                <w:sz w:val="24"/>
              </w:rPr>
              <w:t>对招标文件的响应程度</w:t>
            </w:r>
          </w:p>
        </w:tc>
        <w:tc>
          <w:tcPr>
            <w:tcW w:w="7543" w:type="dxa"/>
            <w:vAlign w:val="center"/>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1857" w:type="dxa"/>
            <w:vAlign w:val="center"/>
          </w:tcPr>
          <w:p>
            <w:pPr>
              <w:jc w:val="center"/>
              <w:rPr>
                <w:rFonts w:ascii="宋体" w:hAnsi="宋体" w:eastAsia="宋体" w:cs="宋体"/>
                <w:sz w:val="24"/>
              </w:rPr>
            </w:pPr>
            <w:r>
              <w:rPr>
                <w:rFonts w:hint="eastAsia" w:ascii="宋体" w:hAnsi="宋体" w:eastAsia="宋体" w:cs="宋体"/>
                <w:sz w:val="24"/>
              </w:rPr>
              <w:t>备注</w:t>
            </w:r>
          </w:p>
        </w:tc>
        <w:tc>
          <w:tcPr>
            <w:tcW w:w="7543" w:type="dxa"/>
            <w:vAlign w:val="center"/>
          </w:tcPr>
          <w:p>
            <w:pPr>
              <w:rPr>
                <w:rFonts w:ascii="宋体" w:hAnsi="宋体" w:eastAsia="宋体" w:cs="宋体"/>
                <w:sz w:val="24"/>
              </w:rPr>
            </w:pPr>
          </w:p>
        </w:tc>
      </w:tr>
    </w:tbl>
    <w:p>
      <w:pPr>
        <w:rPr>
          <w:rFonts w:ascii="宋体" w:hAnsi="宋体" w:eastAsia="宋体" w:cs="宋体"/>
          <w:sz w:val="24"/>
        </w:rPr>
      </w:pPr>
      <w:r>
        <w:rPr>
          <w:rFonts w:hint="eastAsia" w:ascii="宋体" w:hAnsi="宋体" w:eastAsia="宋体" w:cs="宋体"/>
          <w:sz w:val="24"/>
        </w:rPr>
        <w:t xml:space="preserve"> 特别说明：</w:t>
      </w:r>
    </w:p>
    <w:p>
      <w:pPr>
        <w:rPr>
          <w:rFonts w:ascii="宋体" w:hAnsi="宋体" w:eastAsia="宋体" w:cs="宋体"/>
          <w:sz w:val="24"/>
        </w:rPr>
      </w:pPr>
      <w:r>
        <w:rPr>
          <w:rFonts w:hint="eastAsia" w:ascii="宋体" w:hAnsi="宋体" w:eastAsia="宋体" w:cs="宋体"/>
          <w:sz w:val="24"/>
        </w:rPr>
        <w:t xml:space="preserve">  1、服务地点：</w:t>
      </w:r>
      <w:r>
        <w:rPr>
          <w:rFonts w:hint="eastAsia" w:ascii="宋体" w:hAnsi="宋体" w:eastAsia="宋体" w:cs="宋体"/>
          <w:kern w:val="10"/>
          <w:sz w:val="24"/>
          <w:u w:val="single"/>
        </w:rPr>
        <w:t xml:space="preserve">                    （</w:t>
      </w:r>
      <w:r>
        <w:rPr>
          <w:rFonts w:hint="eastAsia" w:ascii="宋体" w:hAnsi="宋体" w:eastAsia="宋体" w:cs="宋体"/>
          <w:kern w:val="10"/>
          <w:sz w:val="24"/>
        </w:rPr>
        <w:t>采购人指定的地点）</w:t>
      </w:r>
    </w:p>
    <w:p>
      <w:pPr>
        <w:rPr>
          <w:rFonts w:ascii="宋体" w:hAnsi="宋体" w:eastAsia="宋体" w:cs="宋体"/>
          <w:sz w:val="24"/>
        </w:rPr>
      </w:pPr>
      <w:r>
        <w:rPr>
          <w:rFonts w:hint="eastAsia" w:ascii="宋体" w:hAnsi="宋体" w:eastAsia="宋体" w:cs="宋体"/>
          <w:sz w:val="24"/>
        </w:rPr>
        <w:t xml:space="preserve">  2、此表装订在投标文件的首页。</w:t>
      </w:r>
    </w:p>
    <w:p>
      <w:pPr>
        <w:spacing w:line="500" w:lineRule="exact"/>
        <w:ind w:firstLine="240" w:firstLineChars="100"/>
        <w:rPr>
          <w:rFonts w:ascii="宋体" w:hAnsi="宋体" w:eastAsia="宋体" w:cs="宋体"/>
          <w:sz w:val="24"/>
        </w:rPr>
      </w:pPr>
      <w:r>
        <w:rPr>
          <w:rFonts w:hint="eastAsia" w:ascii="宋体" w:hAnsi="宋体" w:eastAsia="宋体" w:cs="宋体"/>
          <w:sz w:val="24"/>
        </w:rPr>
        <w:t>3、本表除了响应文件外，供应商另外准备两份报价一览表，密封在一个信封内，与响应文件同时提交，方便唱标。</w:t>
      </w:r>
    </w:p>
    <w:p>
      <w:pPr>
        <w:spacing w:before="290" w:beforeLines="100" w:after="145" w:afterLines="50"/>
        <w:jc w:val="left"/>
        <w:outlineLvl w:val="0"/>
        <w:rPr>
          <w:rFonts w:ascii="宋体" w:hAnsi="宋体" w:eastAsia="宋体" w:cs="宋体"/>
          <w:b/>
          <w:kern w:val="0"/>
          <w:sz w:val="28"/>
          <w:szCs w:val="20"/>
        </w:rPr>
      </w:pPr>
    </w:p>
    <w:p>
      <w:pPr>
        <w:pStyle w:val="25"/>
        <w:rPr>
          <w:rFonts w:ascii="宋体" w:hAnsi="宋体" w:eastAsia="宋体" w:cs="宋体"/>
          <w:b/>
          <w:sz w:val="28"/>
          <w:szCs w:val="20"/>
        </w:rPr>
      </w:pPr>
    </w:p>
    <w:p>
      <w:pPr>
        <w:pStyle w:val="25"/>
        <w:rPr>
          <w:rFonts w:ascii="宋体" w:hAnsi="宋体" w:eastAsia="宋体" w:cs="宋体"/>
          <w:b/>
          <w:sz w:val="28"/>
          <w:szCs w:val="20"/>
        </w:rPr>
      </w:pPr>
    </w:p>
    <w:p>
      <w:pPr>
        <w:pStyle w:val="25"/>
        <w:rPr>
          <w:rFonts w:ascii="宋体" w:hAnsi="宋体" w:eastAsia="宋体" w:cs="宋体"/>
          <w:b/>
          <w:sz w:val="28"/>
          <w:szCs w:val="20"/>
        </w:rPr>
      </w:pPr>
    </w:p>
    <w:p>
      <w:pPr>
        <w:pStyle w:val="25"/>
        <w:rPr>
          <w:rFonts w:ascii="宋体" w:hAnsi="宋体" w:eastAsia="宋体" w:cs="宋体"/>
          <w:b/>
          <w:sz w:val="28"/>
          <w:szCs w:val="20"/>
        </w:rPr>
      </w:pPr>
    </w:p>
    <w:p>
      <w:pPr>
        <w:pStyle w:val="25"/>
        <w:rPr>
          <w:rFonts w:ascii="宋体" w:hAnsi="宋体" w:eastAsia="宋体" w:cs="宋体"/>
          <w:b/>
          <w:sz w:val="28"/>
          <w:szCs w:val="20"/>
        </w:rPr>
      </w:pPr>
    </w:p>
    <w:p>
      <w:pPr>
        <w:spacing w:before="290" w:beforeLines="100" w:after="145" w:afterLines="50"/>
        <w:jc w:val="left"/>
        <w:outlineLvl w:val="0"/>
        <w:rPr>
          <w:rFonts w:ascii="宋体" w:hAnsi="宋体" w:eastAsia="宋体" w:cs="宋体"/>
          <w:sz w:val="28"/>
          <w:szCs w:val="28"/>
        </w:rPr>
      </w:pPr>
      <w:r>
        <w:rPr>
          <w:rFonts w:hint="eastAsia" w:ascii="宋体" w:hAnsi="宋体" w:eastAsia="宋体" w:cs="宋体"/>
          <w:b/>
          <w:kern w:val="0"/>
          <w:sz w:val="28"/>
          <w:szCs w:val="20"/>
        </w:rPr>
        <w:t>附件三：</w:t>
      </w:r>
    </w:p>
    <w:p>
      <w:pPr>
        <w:spacing w:before="290" w:beforeLines="100" w:after="145" w:afterLines="50"/>
        <w:jc w:val="center"/>
        <w:outlineLvl w:val="0"/>
        <w:rPr>
          <w:rFonts w:ascii="宋体" w:hAnsi="宋体" w:eastAsia="宋体" w:cs="宋体"/>
          <w:sz w:val="28"/>
          <w:szCs w:val="28"/>
        </w:rPr>
      </w:pPr>
      <w:r>
        <w:rPr>
          <w:rFonts w:hint="eastAsia" w:ascii="宋体" w:hAnsi="宋体" w:eastAsia="宋体" w:cs="宋体"/>
          <w:sz w:val="28"/>
          <w:szCs w:val="28"/>
        </w:rPr>
        <w:t>法定代表人身份证明及授权委托书</w:t>
      </w:r>
      <w:bookmarkEnd w:id="94"/>
      <w:bookmarkEnd w:id="95"/>
      <w:bookmarkEnd w:id="96"/>
      <w:bookmarkEnd w:id="97"/>
      <w:bookmarkEnd w:id="98"/>
    </w:p>
    <w:p>
      <w:pPr>
        <w:jc w:val="center"/>
        <w:rPr>
          <w:rFonts w:ascii="宋体" w:hAnsi="宋体" w:eastAsia="宋体" w:cs="宋体"/>
          <w:sz w:val="28"/>
          <w:szCs w:val="28"/>
        </w:rPr>
      </w:pPr>
      <w:bookmarkStart w:id="99" w:name="_Toc447626045"/>
      <w:bookmarkStart w:id="100" w:name="_Toc417408940"/>
      <w:bookmarkStart w:id="101" w:name="_Toc452572514"/>
      <w:bookmarkStart w:id="102" w:name="_Toc452572681"/>
      <w:r>
        <w:rPr>
          <w:rFonts w:hint="eastAsia" w:ascii="宋体" w:hAnsi="宋体" w:eastAsia="宋体" w:cs="宋体"/>
          <w:sz w:val="28"/>
          <w:szCs w:val="28"/>
        </w:rPr>
        <w:t>（一）法定代表人身份证明</w:t>
      </w:r>
      <w:bookmarkEnd w:id="99"/>
      <w:bookmarkEnd w:id="100"/>
      <w:bookmarkEnd w:id="101"/>
      <w:bookmarkEnd w:id="102"/>
    </w:p>
    <w:p>
      <w:pPr>
        <w:spacing w:line="500" w:lineRule="exact"/>
        <w:rPr>
          <w:rFonts w:ascii="宋体" w:hAnsi="宋体" w:eastAsia="宋体" w:cs="宋体"/>
          <w:sz w:val="24"/>
        </w:rPr>
      </w:pPr>
      <w:r>
        <w:rPr>
          <w:rFonts w:hint="eastAsia" w:ascii="宋体" w:hAnsi="宋体" w:eastAsia="宋体" w:cs="宋体"/>
          <w:sz w:val="24"/>
        </w:rPr>
        <w:t>供 应 商：</w:t>
      </w:r>
    </w:p>
    <w:p>
      <w:pPr>
        <w:spacing w:line="500" w:lineRule="exact"/>
        <w:rPr>
          <w:rFonts w:ascii="宋体" w:hAnsi="宋体" w:eastAsia="宋体" w:cs="宋体"/>
          <w:sz w:val="24"/>
        </w:rPr>
      </w:pPr>
      <w:r>
        <w:rPr>
          <w:rFonts w:hint="eastAsia" w:ascii="宋体" w:hAnsi="宋体" w:eastAsia="宋体" w:cs="宋体"/>
          <w:sz w:val="24"/>
        </w:rPr>
        <w:t>单位性质：</w:t>
      </w:r>
    </w:p>
    <w:p>
      <w:pPr>
        <w:spacing w:line="500" w:lineRule="exact"/>
        <w:rPr>
          <w:rFonts w:ascii="宋体" w:hAnsi="宋体" w:eastAsia="宋体" w:cs="宋体"/>
          <w:sz w:val="24"/>
        </w:rPr>
      </w:pPr>
      <w:r>
        <w:rPr>
          <w:rFonts w:hint="eastAsia" w:ascii="宋体" w:hAnsi="宋体" w:eastAsia="宋体" w:cs="宋体"/>
          <w:sz w:val="24"/>
        </w:rPr>
        <w:t>地    址：</w:t>
      </w:r>
    </w:p>
    <w:p>
      <w:pPr>
        <w:spacing w:line="500" w:lineRule="exact"/>
        <w:rPr>
          <w:rFonts w:ascii="宋体" w:hAnsi="宋体" w:eastAsia="宋体" w:cs="宋体"/>
          <w:sz w:val="24"/>
        </w:rPr>
      </w:pPr>
      <w:r>
        <w:rPr>
          <w:rFonts w:hint="eastAsia" w:ascii="宋体" w:hAnsi="宋体" w:eastAsia="宋体" w:cs="宋体"/>
          <w:sz w:val="24"/>
        </w:rPr>
        <w:t>成立时间：年月日</w:t>
      </w:r>
    </w:p>
    <w:p>
      <w:pPr>
        <w:spacing w:line="500" w:lineRule="exact"/>
        <w:rPr>
          <w:rFonts w:ascii="宋体" w:hAnsi="宋体" w:eastAsia="宋体" w:cs="宋体"/>
          <w:sz w:val="24"/>
        </w:rPr>
      </w:pPr>
      <w:r>
        <w:rPr>
          <w:rFonts w:hint="eastAsia" w:ascii="宋体" w:hAnsi="宋体" w:eastAsia="宋体" w:cs="宋体"/>
          <w:sz w:val="24"/>
        </w:rPr>
        <w:t>经营期限：</w:t>
      </w:r>
    </w:p>
    <w:p>
      <w:pPr>
        <w:spacing w:line="500" w:lineRule="exact"/>
        <w:rPr>
          <w:rFonts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（签字）                           </w:t>
      </w:r>
      <w:r>
        <w:rPr>
          <w:rFonts w:hint="eastAsia" w:ascii="宋体" w:hAnsi="宋体" w:eastAsia="宋体" w:cs="宋体"/>
          <w:sz w:val="24"/>
        </w:rPr>
        <w:t>性        别：</w:t>
      </w:r>
    </w:p>
    <w:p>
      <w:pPr>
        <w:spacing w:line="500" w:lineRule="exact"/>
        <w:rPr>
          <w:rFonts w:ascii="宋体" w:hAnsi="宋体" w:eastAsia="宋体" w:cs="宋体"/>
          <w:sz w:val="24"/>
        </w:rPr>
      </w:pPr>
      <w:r>
        <w:rPr>
          <w:rFonts w:hint="eastAsia" w:ascii="宋体" w:hAnsi="宋体" w:eastAsia="宋体" w:cs="宋体"/>
          <w:sz w:val="24"/>
        </w:rPr>
        <w:t>年    龄：职        务：</w:t>
      </w:r>
    </w:p>
    <w:p>
      <w:pPr>
        <w:spacing w:line="500" w:lineRule="exact"/>
        <w:rPr>
          <w:rFonts w:ascii="宋体" w:hAnsi="宋体" w:eastAsia="宋体" w:cs="宋体"/>
          <w:sz w:val="24"/>
        </w:rPr>
      </w:pPr>
      <w:r>
        <w:rPr>
          <w:rFonts w:hint="eastAsia" w:ascii="宋体" w:hAnsi="宋体" w:eastAsia="宋体" w:cs="宋体"/>
          <w:sz w:val="24"/>
        </w:rPr>
        <w:t>系（供应商名称）的法定代表人。</w:t>
      </w:r>
    </w:p>
    <w:p>
      <w:pPr>
        <w:spacing w:line="500" w:lineRule="exact"/>
        <w:rPr>
          <w:rFonts w:ascii="宋体" w:hAnsi="宋体" w:eastAsia="宋体" w:cs="宋体"/>
          <w:sz w:val="24"/>
        </w:rPr>
      </w:pPr>
      <w:r>
        <w:rPr>
          <w:rFonts w:hint="eastAsia" w:ascii="宋体" w:hAnsi="宋体" w:eastAsia="宋体" w:cs="宋体"/>
          <w:sz w:val="24"/>
        </w:rPr>
        <w:t>特此证明。</w:t>
      </w:r>
    </w:p>
    <w:p>
      <w:pPr>
        <w:spacing w:line="500" w:lineRule="exact"/>
        <w:rPr>
          <w:rFonts w:ascii="宋体" w:hAnsi="宋体" w:eastAsia="宋体" w:cs="宋体"/>
          <w:sz w:val="24"/>
        </w:rPr>
      </w:pPr>
    </w:p>
    <w:p>
      <w:pPr>
        <w:spacing w:line="500" w:lineRule="exact"/>
        <w:rPr>
          <w:rFonts w:ascii="宋体" w:hAnsi="宋体" w:eastAsia="宋体" w:cs="宋体"/>
          <w:sz w:val="24"/>
        </w:rPr>
      </w:pPr>
    </w:p>
    <w:p>
      <w:pPr>
        <w:wordWrap w:val="0"/>
        <w:spacing w:line="500" w:lineRule="exact"/>
        <w:jc w:val="right"/>
        <w:rPr>
          <w:rFonts w:ascii="宋体" w:hAnsi="宋体" w:eastAsia="宋体" w:cs="宋体"/>
          <w:sz w:val="24"/>
        </w:rPr>
      </w:pPr>
      <w:r>
        <w:rPr>
          <w:rFonts w:hint="eastAsia" w:ascii="宋体" w:hAnsi="宋体" w:eastAsia="宋体" w:cs="宋体"/>
          <w:sz w:val="24"/>
        </w:rPr>
        <w:t>供应商：（盖单位章）</w:t>
      </w:r>
    </w:p>
    <w:p>
      <w:pPr>
        <w:wordWrap w:val="0"/>
        <w:spacing w:line="500" w:lineRule="exact"/>
        <w:jc w:val="right"/>
        <w:rPr>
          <w:rFonts w:ascii="宋体" w:hAnsi="宋体" w:eastAsia="宋体" w:cs="宋体"/>
          <w:szCs w:val="21"/>
        </w:rPr>
      </w:pPr>
      <w:r>
        <w:rPr>
          <w:rFonts w:hint="eastAsia" w:ascii="宋体" w:hAnsi="宋体" w:eastAsia="宋体" w:cs="宋体"/>
          <w:sz w:val="24"/>
        </w:rPr>
        <w:t xml:space="preserve">年月日   </w:t>
      </w:r>
    </w:p>
    <w:p>
      <w:pPr>
        <w:wordWrap w:val="0"/>
        <w:spacing w:line="500" w:lineRule="exact"/>
        <w:jc w:val="right"/>
        <w:rPr>
          <w:rFonts w:ascii="宋体" w:hAnsi="宋体" w:eastAsia="宋体" w:cs="宋体"/>
          <w:szCs w:val="21"/>
        </w:rPr>
      </w:pPr>
    </w:p>
    <w:p>
      <w:pPr>
        <w:widowControl/>
        <w:spacing w:before="100" w:beforeAutospacing="1" w:after="100" w:afterAutospacing="1" w:line="500" w:lineRule="exact"/>
        <w:jc w:val="left"/>
        <w:outlineLvl w:val="1"/>
        <w:rPr>
          <w:rFonts w:ascii="宋体" w:hAnsi="宋体" w:eastAsia="宋体" w:cs="宋体"/>
          <w:b/>
          <w:kern w:val="0"/>
          <w:sz w:val="28"/>
          <w:szCs w:val="20"/>
        </w:rPr>
      </w:pPr>
    </w:p>
    <w:p>
      <w:pPr>
        <w:pStyle w:val="25"/>
        <w:rPr>
          <w:rFonts w:ascii="宋体" w:hAnsi="宋体" w:eastAsia="宋体" w:cs="宋体"/>
          <w:b/>
          <w:sz w:val="28"/>
          <w:szCs w:val="20"/>
        </w:rPr>
      </w:pPr>
    </w:p>
    <w:p>
      <w:pPr>
        <w:pStyle w:val="25"/>
        <w:rPr>
          <w:rFonts w:ascii="宋体" w:hAnsi="宋体" w:eastAsia="宋体" w:cs="宋体"/>
          <w:b/>
          <w:sz w:val="28"/>
          <w:szCs w:val="20"/>
        </w:rPr>
      </w:pPr>
    </w:p>
    <w:p>
      <w:pPr>
        <w:pStyle w:val="25"/>
        <w:rPr>
          <w:rFonts w:ascii="宋体" w:hAnsi="宋体" w:eastAsia="宋体" w:cs="宋体"/>
          <w:b/>
          <w:sz w:val="28"/>
          <w:szCs w:val="20"/>
        </w:rPr>
      </w:pPr>
    </w:p>
    <w:p>
      <w:pPr>
        <w:pStyle w:val="25"/>
        <w:rPr>
          <w:rFonts w:ascii="宋体" w:hAnsi="宋体" w:eastAsia="宋体" w:cs="宋体"/>
          <w:b/>
          <w:sz w:val="28"/>
          <w:szCs w:val="20"/>
        </w:rPr>
      </w:pPr>
    </w:p>
    <w:p>
      <w:pPr>
        <w:pStyle w:val="25"/>
        <w:rPr>
          <w:rFonts w:ascii="宋体" w:hAnsi="宋体" w:eastAsia="宋体" w:cs="宋体"/>
          <w:b/>
          <w:sz w:val="28"/>
          <w:szCs w:val="20"/>
        </w:rPr>
      </w:pPr>
    </w:p>
    <w:p>
      <w:pPr>
        <w:pStyle w:val="25"/>
        <w:rPr>
          <w:rFonts w:ascii="宋体" w:hAnsi="宋体" w:eastAsia="宋体" w:cs="宋体"/>
          <w:b/>
          <w:sz w:val="28"/>
          <w:szCs w:val="20"/>
        </w:rPr>
      </w:pPr>
    </w:p>
    <w:p>
      <w:pPr>
        <w:pStyle w:val="25"/>
        <w:rPr>
          <w:rFonts w:ascii="宋体" w:hAnsi="宋体" w:eastAsia="宋体" w:cs="宋体"/>
          <w:b/>
          <w:sz w:val="28"/>
          <w:szCs w:val="20"/>
        </w:rPr>
      </w:pPr>
    </w:p>
    <w:p>
      <w:pPr>
        <w:pStyle w:val="25"/>
        <w:rPr>
          <w:rFonts w:ascii="宋体" w:hAnsi="宋体" w:eastAsia="宋体" w:cs="宋体"/>
          <w:b/>
          <w:sz w:val="28"/>
          <w:szCs w:val="20"/>
        </w:rPr>
      </w:pPr>
    </w:p>
    <w:p>
      <w:pPr>
        <w:pStyle w:val="25"/>
        <w:rPr>
          <w:rFonts w:ascii="宋体" w:hAnsi="宋体" w:eastAsia="宋体" w:cs="宋体"/>
          <w:b/>
          <w:sz w:val="28"/>
          <w:szCs w:val="20"/>
        </w:rPr>
      </w:pPr>
    </w:p>
    <w:bookmarkEnd w:id="91"/>
    <w:bookmarkEnd w:id="92"/>
    <w:bookmarkEnd w:id="93"/>
    <w:p>
      <w:pPr>
        <w:widowControl/>
        <w:spacing w:before="100" w:beforeAutospacing="1" w:after="100" w:afterAutospacing="1" w:line="500" w:lineRule="exact"/>
        <w:ind w:left="540"/>
        <w:jc w:val="center"/>
        <w:outlineLvl w:val="1"/>
        <w:rPr>
          <w:rFonts w:ascii="宋体" w:hAnsi="宋体" w:eastAsia="宋体" w:cs="宋体"/>
          <w:b/>
          <w:kern w:val="0"/>
          <w:sz w:val="28"/>
          <w:szCs w:val="20"/>
        </w:rPr>
      </w:pPr>
      <w:r>
        <w:rPr>
          <w:rFonts w:hint="eastAsia" w:ascii="宋体" w:hAnsi="宋体" w:eastAsia="宋体" w:cs="宋体"/>
          <w:b/>
          <w:kern w:val="0"/>
          <w:sz w:val="28"/>
          <w:szCs w:val="20"/>
        </w:rPr>
        <w:t>（二）法定代表人授权委托书</w:t>
      </w:r>
    </w:p>
    <w:p>
      <w:pPr>
        <w:spacing w:line="460" w:lineRule="exact"/>
        <w:rPr>
          <w:rFonts w:ascii="宋体" w:hAnsi="宋体" w:eastAsia="宋体" w:cs="宋体"/>
          <w:sz w:val="24"/>
        </w:rPr>
      </w:pPr>
      <w:r>
        <w:rPr>
          <w:rFonts w:hint="eastAsia" w:ascii="宋体" w:hAnsi="宋体" w:eastAsia="宋体" w:cs="宋体"/>
          <w:sz w:val="24"/>
        </w:rPr>
        <w:t>：</w:t>
      </w:r>
    </w:p>
    <w:p>
      <w:pPr>
        <w:spacing w:line="460" w:lineRule="exact"/>
        <w:ind w:firstLine="480"/>
        <w:rPr>
          <w:rFonts w:ascii="宋体" w:hAnsi="宋体" w:eastAsia="宋体" w:cs="宋体"/>
          <w:sz w:val="24"/>
        </w:rPr>
      </w:pPr>
      <w:r>
        <w:rPr>
          <w:rFonts w:hint="eastAsia" w:ascii="宋体" w:hAnsi="宋体" w:eastAsia="宋体" w:cs="宋体"/>
          <w:sz w:val="24"/>
        </w:rPr>
        <w:t>（供应商名称）法定代表人授权我公司（职务或职称）（姓名）为我单位本次投标授权代表，全权处理此次项目（项目编号：）招标活动的一切事宜。</w:t>
      </w:r>
    </w:p>
    <w:p>
      <w:pPr>
        <w:spacing w:line="460" w:lineRule="exact"/>
        <w:rPr>
          <w:rFonts w:ascii="宋体" w:hAnsi="宋体" w:eastAsia="宋体" w:cs="宋体"/>
          <w:sz w:val="24"/>
        </w:rPr>
      </w:pPr>
    </w:p>
    <w:p>
      <w:pPr>
        <w:spacing w:line="460" w:lineRule="exact"/>
        <w:ind w:firstLine="480"/>
        <w:rPr>
          <w:rFonts w:ascii="宋体" w:hAnsi="宋体" w:eastAsia="宋体" w:cs="宋体"/>
          <w:sz w:val="24"/>
        </w:rPr>
      </w:pPr>
      <w:r>
        <w:rPr>
          <w:rFonts w:hint="eastAsia" w:ascii="宋体" w:hAnsi="宋体" w:eastAsia="宋体" w:cs="宋体"/>
          <w:sz w:val="24"/>
        </w:rPr>
        <w:t>特此授权。</w:t>
      </w:r>
    </w:p>
    <w:p>
      <w:pPr>
        <w:spacing w:line="460" w:lineRule="exact"/>
        <w:rPr>
          <w:rFonts w:ascii="宋体" w:hAnsi="宋体" w:eastAsia="宋体" w:cs="宋体"/>
          <w:sz w:val="24"/>
        </w:rPr>
      </w:pPr>
    </w:p>
    <w:tbl>
      <w:tblPr>
        <w:tblStyle w:val="20"/>
        <w:tblW w:w="926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5" w:hRule="atLeast"/>
        </w:trPr>
        <w:tc>
          <w:tcPr>
            <w:tcW w:w="9265"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eastAsia="宋体" w:cs="宋体"/>
                <w:sz w:val="24"/>
                <w:szCs w:val="20"/>
              </w:rPr>
            </w:pPr>
          </w:p>
          <w:p>
            <w:pPr>
              <w:spacing w:line="460" w:lineRule="exact"/>
              <w:rPr>
                <w:rFonts w:ascii="宋体" w:hAnsi="宋体" w:eastAsia="宋体" w:cs="宋体"/>
                <w:sz w:val="24"/>
              </w:rPr>
            </w:pPr>
          </w:p>
          <w:p>
            <w:pPr>
              <w:spacing w:line="460" w:lineRule="exact"/>
              <w:rPr>
                <w:rFonts w:ascii="宋体" w:hAnsi="宋体" w:eastAsia="宋体" w:cs="宋体"/>
                <w:sz w:val="24"/>
              </w:rPr>
            </w:pPr>
          </w:p>
          <w:p>
            <w:pPr>
              <w:spacing w:line="460" w:lineRule="exact"/>
              <w:jc w:val="center"/>
              <w:rPr>
                <w:rFonts w:ascii="宋体" w:hAnsi="宋体" w:eastAsia="宋体" w:cs="宋体"/>
                <w:sz w:val="24"/>
              </w:rPr>
            </w:pPr>
            <w:r>
              <w:rPr>
                <w:rFonts w:hint="eastAsia" w:ascii="宋体" w:hAnsi="宋体" w:eastAsia="宋体" w:cs="宋体"/>
                <w:sz w:val="24"/>
              </w:rPr>
              <w:t>（附法人及授权代表身份证明复印件）</w:t>
            </w:r>
          </w:p>
          <w:p>
            <w:pPr>
              <w:spacing w:line="460" w:lineRule="exact"/>
              <w:rPr>
                <w:rFonts w:ascii="宋体" w:hAnsi="宋体" w:eastAsia="宋体" w:cs="宋体"/>
                <w:sz w:val="24"/>
              </w:rPr>
            </w:pPr>
          </w:p>
          <w:p>
            <w:pPr>
              <w:spacing w:line="460" w:lineRule="exact"/>
              <w:rPr>
                <w:rFonts w:ascii="宋体" w:hAnsi="宋体" w:eastAsia="宋体" w:cs="宋体"/>
                <w:sz w:val="24"/>
              </w:rPr>
            </w:pPr>
          </w:p>
          <w:p>
            <w:pPr>
              <w:spacing w:line="460" w:lineRule="exact"/>
              <w:rPr>
                <w:rFonts w:ascii="宋体" w:hAnsi="宋体" w:eastAsia="宋体" w:cs="宋体"/>
                <w:sz w:val="24"/>
              </w:rPr>
            </w:pPr>
          </w:p>
        </w:tc>
      </w:tr>
    </w:tbl>
    <w:p>
      <w:pPr>
        <w:spacing w:line="460" w:lineRule="exact"/>
        <w:rPr>
          <w:rFonts w:ascii="宋体" w:hAnsi="宋体" w:eastAsia="宋体" w:cs="宋体"/>
          <w:sz w:val="24"/>
        </w:rPr>
      </w:pPr>
    </w:p>
    <w:p>
      <w:pPr>
        <w:spacing w:line="460" w:lineRule="exact"/>
        <w:rPr>
          <w:rFonts w:ascii="宋体" w:hAnsi="宋体" w:eastAsia="宋体" w:cs="宋体"/>
          <w:sz w:val="24"/>
        </w:rPr>
      </w:pPr>
      <w:r>
        <w:rPr>
          <w:rFonts w:hint="eastAsia" w:ascii="宋体" w:hAnsi="宋体" w:eastAsia="宋体" w:cs="宋体"/>
          <w:sz w:val="24"/>
        </w:rPr>
        <w:t>供应商单位名称（公章）：</w:t>
      </w:r>
    </w:p>
    <w:p>
      <w:pPr>
        <w:spacing w:line="460" w:lineRule="exact"/>
        <w:rPr>
          <w:rFonts w:ascii="宋体" w:hAnsi="宋体" w:eastAsia="宋体" w:cs="宋体"/>
          <w:sz w:val="24"/>
        </w:rPr>
      </w:pPr>
      <w:r>
        <w:rPr>
          <w:rFonts w:hint="eastAsia" w:ascii="宋体" w:hAnsi="宋体" w:eastAsia="宋体" w:cs="宋体"/>
          <w:sz w:val="24"/>
        </w:rPr>
        <w:t>法定代表人签字或盖章：</w:t>
      </w:r>
    </w:p>
    <w:p>
      <w:pPr>
        <w:spacing w:line="460" w:lineRule="exact"/>
        <w:rPr>
          <w:rFonts w:ascii="宋体" w:hAnsi="宋体" w:eastAsia="宋体" w:cs="宋体"/>
          <w:sz w:val="24"/>
        </w:rPr>
      </w:pPr>
      <w:r>
        <w:rPr>
          <w:rFonts w:hint="eastAsia" w:ascii="宋体" w:hAnsi="宋体" w:eastAsia="宋体" w:cs="宋体"/>
          <w:sz w:val="24"/>
        </w:rPr>
        <w:t>授权代表签字或盖章：</w:t>
      </w:r>
    </w:p>
    <w:p>
      <w:pPr>
        <w:spacing w:line="460" w:lineRule="exact"/>
        <w:rPr>
          <w:rFonts w:ascii="宋体" w:hAnsi="宋体" w:eastAsia="宋体" w:cs="宋体"/>
          <w:sz w:val="24"/>
        </w:rPr>
      </w:pPr>
    </w:p>
    <w:p>
      <w:pPr>
        <w:spacing w:line="460" w:lineRule="exact"/>
        <w:rPr>
          <w:rFonts w:ascii="宋体" w:hAnsi="宋体" w:eastAsia="宋体" w:cs="宋体"/>
          <w:sz w:val="24"/>
        </w:rPr>
      </w:pPr>
    </w:p>
    <w:p>
      <w:pPr>
        <w:spacing w:line="460" w:lineRule="exact"/>
        <w:ind w:left="5880" w:right="283" w:rightChars="135" w:firstLine="420"/>
        <w:jc w:val="right"/>
        <w:rPr>
          <w:rFonts w:ascii="宋体" w:hAnsi="宋体" w:eastAsia="宋体" w:cs="宋体"/>
          <w:sz w:val="24"/>
        </w:rPr>
      </w:pPr>
      <w:r>
        <w:rPr>
          <w:rFonts w:hint="eastAsia" w:ascii="宋体" w:hAnsi="宋体" w:eastAsia="宋体" w:cs="宋体"/>
          <w:sz w:val="24"/>
        </w:rPr>
        <w:t>年    月    日</w:t>
      </w:r>
    </w:p>
    <w:p>
      <w:pPr>
        <w:spacing w:line="460" w:lineRule="exact"/>
        <w:ind w:left="5880" w:right="283" w:rightChars="135" w:firstLine="420"/>
        <w:jc w:val="right"/>
        <w:rPr>
          <w:rFonts w:ascii="宋体" w:hAnsi="宋体" w:eastAsia="宋体" w:cs="宋体"/>
          <w:sz w:val="24"/>
        </w:rPr>
      </w:pPr>
    </w:p>
    <w:p>
      <w:pPr>
        <w:spacing w:line="460" w:lineRule="exact"/>
        <w:ind w:left="5880" w:right="283" w:rightChars="135" w:firstLine="420"/>
        <w:jc w:val="right"/>
        <w:rPr>
          <w:rFonts w:ascii="宋体" w:hAnsi="宋体" w:eastAsia="宋体" w:cs="宋体"/>
          <w:sz w:val="24"/>
        </w:rPr>
      </w:pP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rPr>
          <w:rFonts w:ascii="宋体" w:hAnsi="宋体" w:eastAsia="宋体" w:cs="宋体"/>
          <w:b/>
          <w:sz w:val="28"/>
          <w:szCs w:val="28"/>
        </w:rPr>
      </w:pPr>
      <w:bookmarkStart w:id="103" w:name="_Toc360718084"/>
    </w:p>
    <w:p>
      <w:pPr>
        <w:pStyle w:val="2"/>
      </w:pPr>
    </w:p>
    <w:p>
      <w:pPr>
        <w:pStyle w:val="25"/>
        <w:rPr>
          <w:rFonts w:ascii="宋体" w:hAnsi="宋体" w:eastAsia="宋体" w:cs="宋体"/>
        </w:rPr>
      </w:pPr>
    </w:p>
    <w:p>
      <w:pPr>
        <w:pStyle w:val="56"/>
        <w:ind w:firstLine="562"/>
        <w:rPr>
          <w:rFonts w:ascii="宋体" w:hAnsi="宋体" w:eastAsia="宋体" w:cs="宋体"/>
          <w:b/>
          <w:sz w:val="28"/>
          <w:szCs w:val="28"/>
        </w:rPr>
      </w:pPr>
    </w:p>
    <w:p>
      <w:pPr>
        <w:pStyle w:val="56"/>
        <w:ind w:firstLine="0" w:firstLineChars="0"/>
        <w:jc w:val="left"/>
        <w:rPr>
          <w:rFonts w:ascii="宋体" w:hAnsi="宋体" w:eastAsia="宋体" w:cs="宋体"/>
          <w:b/>
          <w:sz w:val="28"/>
          <w:szCs w:val="28"/>
        </w:rPr>
      </w:pPr>
      <w:bookmarkStart w:id="104" w:name="_Toc385504312"/>
      <w:bookmarkStart w:id="105" w:name="_Toc385504520"/>
      <w:bookmarkStart w:id="106" w:name="_Toc19826"/>
      <w:r>
        <w:rPr>
          <w:rFonts w:hint="eastAsia" w:ascii="宋体" w:hAnsi="宋体" w:eastAsia="宋体" w:cs="宋体"/>
          <w:b/>
          <w:sz w:val="28"/>
          <w:szCs w:val="28"/>
        </w:rPr>
        <w:t xml:space="preserve">附件四: </w:t>
      </w:r>
      <w:bookmarkEnd w:id="103"/>
      <w:bookmarkEnd w:id="104"/>
      <w:bookmarkEnd w:id="105"/>
      <w:bookmarkEnd w:id="106"/>
    </w:p>
    <w:p>
      <w:pPr>
        <w:pStyle w:val="56"/>
        <w:ind w:firstLine="0" w:firstLineChars="0"/>
        <w:jc w:val="center"/>
        <w:rPr>
          <w:rFonts w:ascii="宋体" w:hAnsi="宋体" w:eastAsia="宋体" w:cs="宋体"/>
          <w:sz w:val="28"/>
          <w:szCs w:val="28"/>
          <w:lang w:val="zh-CN"/>
        </w:rPr>
      </w:pPr>
      <w:r>
        <w:rPr>
          <w:rFonts w:hint="eastAsia" w:ascii="宋体" w:hAnsi="宋体" w:eastAsia="宋体" w:cs="宋体"/>
          <w:sz w:val="28"/>
          <w:szCs w:val="28"/>
          <w:lang w:val="zh-CN"/>
        </w:rPr>
        <w:t>没有重大违法记录的书面声明</w:t>
      </w:r>
    </w:p>
    <w:p>
      <w:pPr>
        <w:pStyle w:val="56"/>
        <w:ind w:firstLine="562"/>
        <w:rPr>
          <w:rFonts w:ascii="宋体" w:hAnsi="宋体" w:eastAsia="宋体" w:cs="宋体"/>
          <w:b/>
          <w:sz w:val="28"/>
          <w:szCs w:val="28"/>
        </w:rPr>
      </w:pPr>
    </w:p>
    <w:p>
      <w:pPr>
        <w:pStyle w:val="56"/>
        <w:ind w:firstLine="0" w:firstLineChars="0"/>
        <w:rPr>
          <w:rFonts w:ascii="宋体" w:hAnsi="宋体" w:eastAsia="宋体" w:cs="宋体"/>
          <w:sz w:val="24"/>
        </w:rPr>
      </w:pPr>
      <w:r>
        <w:rPr>
          <w:rFonts w:hint="eastAsia" w:ascii="宋体" w:hAnsi="宋体" w:eastAsia="宋体" w:cs="宋体"/>
          <w:sz w:val="24"/>
        </w:rPr>
        <w:t>：</w:t>
      </w:r>
    </w:p>
    <w:p>
      <w:pPr>
        <w:pStyle w:val="56"/>
        <w:ind w:firstLine="480"/>
        <w:rPr>
          <w:rFonts w:ascii="宋体" w:hAnsi="宋体" w:eastAsia="宋体" w:cs="宋体"/>
          <w:sz w:val="24"/>
        </w:rPr>
      </w:pPr>
      <w:r>
        <w:rPr>
          <w:rFonts w:hint="eastAsia" w:ascii="宋体" w:hAnsi="宋体" w:eastAsia="宋体" w:cs="宋体"/>
          <w:sz w:val="24"/>
        </w:rPr>
        <w:t>在参加本次投标之日起前三年内，我单位没有行贿犯罪等重大违法记录，未因违法经营受到刑事处罚或者责令停产停业、吊销许可证或者执照、较大数额罚款等行政处罚。</w:t>
      </w:r>
    </w:p>
    <w:p>
      <w:pPr>
        <w:pStyle w:val="56"/>
        <w:ind w:firstLine="480"/>
        <w:rPr>
          <w:rFonts w:ascii="宋体" w:hAnsi="宋体" w:eastAsia="宋体" w:cs="宋体"/>
          <w:sz w:val="24"/>
        </w:rPr>
      </w:pPr>
      <w:r>
        <w:rPr>
          <w:rFonts w:hint="eastAsia" w:ascii="宋体" w:hAnsi="宋体" w:eastAsia="宋体" w:cs="宋体"/>
          <w:sz w:val="24"/>
        </w:rPr>
        <w:t>我单位若有违反承诺内容的行为，自愿依法接受取消投标资格、记入信用档案、取消中标资格等有关处理，愿意承担法律责任，给招标人造成损失的，依法承担赔偿责任。</w:t>
      </w:r>
    </w:p>
    <w:p>
      <w:pPr>
        <w:pStyle w:val="56"/>
        <w:ind w:firstLine="480"/>
        <w:rPr>
          <w:rFonts w:ascii="宋体" w:hAnsi="宋体" w:eastAsia="宋体" w:cs="宋体"/>
          <w:sz w:val="24"/>
        </w:rPr>
      </w:pPr>
      <w:r>
        <w:rPr>
          <w:rFonts w:hint="eastAsia" w:ascii="宋体" w:hAnsi="宋体" w:eastAsia="宋体" w:cs="宋体"/>
          <w:sz w:val="24"/>
        </w:rPr>
        <w:t>我单位在以往餐饮经营中无食品安全事故、无安全用电事故和无消防安全事故记录。</w:t>
      </w:r>
    </w:p>
    <w:p>
      <w:pPr>
        <w:pStyle w:val="56"/>
        <w:ind w:firstLine="480"/>
        <w:rPr>
          <w:rFonts w:ascii="宋体" w:hAnsi="宋体" w:eastAsia="宋体" w:cs="宋体"/>
          <w:sz w:val="24"/>
        </w:rPr>
      </w:pPr>
      <w:r>
        <w:rPr>
          <w:rFonts w:hint="eastAsia" w:ascii="宋体" w:hAnsi="宋体" w:eastAsia="宋体" w:cs="宋体"/>
          <w:sz w:val="24"/>
        </w:rPr>
        <w:t>特此声明。</w:t>
      </w:r>
    </w:p>
    <w:p>
      <w:pPr>
        <w:pStyle w:val="56"/>
        <w:ind w:firstLine="480"/>
        <w:rPr>
          <w:rFonts w:ascii="宋体" w:hAnsi="宋体" w:eastAsia="宋体" w:cs="宋体"/>
          <w:sz w:val="24"/>
        </w:rPr>
      </w:pPr>
    </w:p>
    <w:p>
      <w:pPr>
        <w:pStyle w:val="56"/>
        <w:ind w:firstLine="4560" w:firstLineChars="1900"/>
        <w:rPr>
          <w:rFonts w:ascii="宋体" w:hAnsi="宋体" w:eastAsia="宋体" w:cs="宋体"/>
          <w:sz w:val="24"/>
        </w:rPr>
      </w:pPr>
      <w:r>
        <w:rPr>
          <w:rFonts w:hint="eastAsia" w:ascii="宋体" w:hAnsi="宋体" w:eastAsia="宋体" w:cs="宋体"/>
          <w:sz w:val="24"/>
        </w:rPr>
        <w:t xml:space="preserve">供应商名称（公章）：            </w:t>
      </w:r>
    </w:p>
    <w:p>
      <w:pPr>
        <w:pStyle w:val="56"/>
        <w:ind w:firstLine="4560" w:firstLineChars="1900"/>
        <w:rPr>
          <w:rFonts w:ascii="宋体" w:hAnsi="宋体" w:eastAsia="宋体" w:cs="宋体"/>
          <w:sz w:val="24"/>
        </w:rPr>
      </w:pPr>
      <w:r>
        <w:rPr>
          <w:rFonts w:hint="eastAsia" w:ascii="宋体" w:hAnsi="宋体" w:eastAsia="宋体" w:cs="宋体"/>
          <w:sz w:val="24"/>
        </w:rPr>
        <w:t xml:space="preserve">法定代表人签字（或法人印章）           </w:t>
      </w:r>
    </w:p>
    <w:p>
      <w:pPr>
        <w:pStyle w:val="56"/>
        <w:ind w:firstLine="480"/>
        <w:jc w:val="right"/>
        <w:rPr>
          <w:rFonts w:ascii="宋体" w:hAnsi="宋体" w:eastAsia="宋体" w:cs="宋体"/>
          <w:sz w:val="24"/>
        </w:rPr>
      </w:pPr>
      <w:r>
        <w:rPr>
          <w:rFonts w:hint="eastAsia" w:ascii="宋体" w:hAnsi="宋体" w:eastAsia="宋体" w:cs="宋体"/>
          <w:sz w:val="24"/>
        </w:rPr>
        <w:t>日 期：      年   月   日</w:t>
      </w:r>
    </w:p>
    <w:p>
      <w:pPr>
        <w:pStyle w:val="56"/>
        <w:ind w:firstLine="480"/>
        <w:rPr>
          <w:rFonts w:ascii="宋体" w:hAnsi="宋体" w:eastAsia="宋体" w:cs="宋体"/>
          <w:sz w:val="24"/>
        </w:rPr>
      </w:pPr>
    </w:p>
    <w:p>
      <w:pPr>
        <w:pStyle w:val="56"/>
        <w:ind w:firstLine="480"/>
        <w:rPr>
          <w:rFonts w:ascii="宋体" w:hAnsi="宋体" w:eastAsia="宋体" w:cs="宋体"/>
          <w:sz w:val="24"/>
        </w:rPr>
      </w:pPr>
    </w:p>
    <w:p>
      <w:pPr>
        <w:pStyle w:val="56"/>
        <w:ind w:firstLine="480"/>
        <w:rPr>
          <w:rFonts w:ascii="宋体" w:hAnsi="宋体" w:eastAsia="宋体" w:cs="宋体"/>
          <w:sz w:val="24"/>
        </w:rPr>
      </w:pPr>
    </w:p>
    <w:p>
      <w:pPr>
        <w:pStyle w:val="56"/>
        <w:ind w:firstLine="480"/>
        <w:rPr>
          <w:rFonts w:ascii="宋体" w:hAnsi="宋体" w:eastAsia="宋体" w:cs="宋体"/>
          <w:sz w:val="24"/>
        </w:rPr>
      </w:pPr>
    </w:p>
    <w:p>
      <w:pPr>
        <w:pStyle w:val="56"/>
        <w:ind w:firstLine="480"/>
        <w:rPr>
          <w:rFonts w:ascii="宋体" w:hAnsi="宋体" w:eastAsia="宋体" w:cs="宋体"/>
          <w:sz w:val="24"/>
        </w:rPr>
      </w:pPr>
    </w:p>
    <w:p>
      <w:pPr>
        <w:pStyle w:val="56"/>
        <w:ind w:firstLine="480"/>
        <w:rPr>
          <w:rFonts w:ascii="宋体" w:hAnsi="宋体" w:eastAsia="宋体" w:cs="宋体"/>
          <w:sz w:val="24"/>
        </w:rPr>
      </w:pPr>
    </w:p>
    <w:p>
      <w:pPr>
        <w:pStyle w:val="56"/>
        <w:ind w:firstLine="480"/>
        <w:rPr>
          <w:rFonts w:ascii="宋体" w:hAnsi="宋体" w:eastAsia="宋体" w:cs="宋体"/>
          <w:sz w:val="24"/>
        </w:rPr>
      </w:pPr>
    </w:p>
    <w:p>
      <w:pPr>
        <w:pStyle w:val="56"/>
        <w:ind w:firstLine="480"/>
        <w:rPr>
          <w:rFonts w:ascii="宋体" w:hAnsi="宋体" w:eastAsia="宋体" w:cs="宋体"/>
          <w:sz w:val="24"/>
        </w:rPr>
      </w:pPr>
    </w:p>
    <w:p>
      <w:pPr>
        <w:pStyle w:val="56"/>
        <w:ind w:firstLine="480"/>
        <w:rPr>
          <w:rFonts w:ascii="宋体" w:hAnsi="宋体" w:eastAsia="宋体" w:cs="宋体"/>
          <w:sz w:val="24"/>
        </w:rPr>
      </w:pPr>
    </w:p>
    <w:p>
      <w:pPr>
        <w:pStyle w:val="56"/>
        <w:ind w:firstLine="480"/>
        <w:rPr>
          <w:rFonts w:ascii="宋体" w:hAnsi="宋体" w:eastAsia="宋体" w:cs="宋体"/>
          <w:sz w:val="24"/>
        </w:rPr>
      </w:pPr>
    </w:p>
    <w:p>
      <w:pPr>
        <w:spacing w:line="360" w:lineRule="exact"/>
        <w:jc w:val="left"/>
        <w:rPr>
          <w:rFonts w:ascii="宋体" w:hAnsi="宋体" w:eastAsia="宋体" w:cs="宋体"/>
          <w:b/>
          <w:sz w:val="28"/>
          <w:szCs w:val="28"/>
        </w:rPr>
      </w:pPr>
    </w:p>
    <w:p>
      <w:pPr>
        <w:pStyle w:val="19"/>
        <w:spacing w:line="360" w:lineRule="auto"/>
        <w:rPr>
          <w:rFonts w:eastAsia="宋体" w:cs="宋体"/>
        </w:rPr>
      </w:pPr>
      <w:r>
        <w:rPr>
          <w:rFonts w:hint="eastAsia" w:eastAsia="宋体" w:cs="宋体"/>
          <w:b/>
          <w:sz w:val="28"/>
          <w:szCs w:val="28"/>
        </w:rPr>
        <w:t xml:space="preserve">附件五: </w:t>
      </w:r>
    </w:p>
    <w:p>
      <w:pPr>
        <w:pStyle w:val="56"/>
        <w:ind w:firstLine="0" w:firstLineChars="0"/>
        <w:jc w:val="center"/>
        <w:rPr>
          <w:rFonts w:ascii="宋体" w:hAnsi="宋体" w:eastAsia="宋体" w:cs="宋体"/>
          <w:bCs/>
          <w:sz w:val="28"/>
        </w:rPr>
      </w:pPr>
      <w:r>
        <w:rPr>
          <w:rFonts w:hint="eastAsia" w:ascii="宋体" w:hAnsi="宋体" w:eastAsia="宋体" w:cs="宋体"/>
          <w:bCs/>
          <w:sz w:val="28"/>
        </w:rPr>
        <w:t>同类业绩一览表</w:t>
      </w:r>
    </w:p>
    <w:tbl>
      <w:tblPr>
        <w:tblStyle w:val="20"/>
        <w:tblpPr w:leftFromText="180" w:rightFromText="180" w:vertAnchor="text" w:horzAnchor="margin" w:tblpXSpec="center" w:tblpY="431"/>
        <w:tblOverlap w:val="never"/>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0" w:type="dxa"/>
          <w:bottom w:w="0" w:type="dxa"/>
          <w:right w:w="150" w:type="dxa"/>
        </w:tblCellMar>
      </w:tblPr>
      <w:tblGrid>
        <w:gridCol w:w="867"/>
        <w:gridCol w:w="2102"/>
        <w:gridCol w:w="1308"/>
        <w:gridCol w:w="1402"/>
        <w:gridCol w:w="1290"/>
        <w:gridCol w:w="1385"/>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0" w:type="dxa"/>
            <w:bottom w:w="0" w:type="dxa"/>
            <w:right w:w="150" w:type="dxa"/>
          </w:tblCellMar>
        </w:tblPrEx>
        <w:trPr>
          <w:cantSplit/>
          <w:trHeight w:val="1134" w:hRule="atLeast"/>
        </w:trPr>
        <w:tc>
          <w:tcPr>
            <w:tcW w:w="867" w:type="dxa"/>
            <w:vAlign w:val="center"/>
          </w:tcPr>
          <w:p>
            <w:pPr>
              <w:jc w:val="center"/>
              <w:rPr>
                <w:sz w:val="24"/>
              </w:rPr>
            </w:pPr>
            <w:r>
              <w:rPr>
                <w:rFonts w:hAnsi="宋体"/>
                <w:sz w:val="24"/>
              </w:rPr>
              <w:t>序号</w:t>
            </w:r>
          </w:p>
        </w:tc>
        <w:tc>
          <w:tcPr>
            <w:tcW w:w="2102" w:type="dxa"/>
            <w:vAlign w:val="center"/>
          </w:tcPr>
          <w:p>
            <w:pPr>
              <w:jc w:val="center"/>
              <w:rPr>
                <w:sz w:val="24"/>
              </w:rPr>
            </w:pPr>
            <w:r>
              <w:rPr>
                <w:rFonts w:hint="eastAsia" w:hAnsi="宋体"/>
                <w:sz w:val="24"/>
              </w:rPr>
              <w:t>项目名称</w:t>
            </w:r>
          </w:p>
        </w:tc>
        <w:tc>
          <w:tcPr>
            <w:tcW w:w="1308" w:type="dxa"/>
            <w:vAlign w:val="center"/>
          </w:tcPr>
          <w:p>
            <w:pPr>
              <w:jc w:val="center"/>
              <w:rPr>
                <w:sz w:val="24"/>
              </w:rPr>
            </w:pPr>
            <w:r>
              <w:rPr>
                <w:rFonts w:hint="eastAsia" w:hAnsi="宋体"/>
                <w:sz w:val="24"/>
              </w:rPr>
              <w:t>金额</w:t>
            </w:r>
          </w:p>
        </w:tc>
        <w:tc>
          <w:tcPr>
            <w:tcW w:w="1402" w:type="dxa"/>
            <w:vAlign w:val="center"/>
          </w:tcPr>
          <w:p>
            <w:pPr>
              <w:jc w:val="center"/>
              <w:rPr>
                <w:sz w:val="24"/>
              </w:rPr>
            </w:pPr>
            <w:r>
              <w:rPr>
                <w:rFonts w:hAnsi="宋体"/>
                <w:sz w:val="24"/>
              </w:rPr>
              <w:t>时间</w:t>
            </w:r>
          </w:p>
        </w:tc>
        <w:tc>
          <w:tcPr>
            <w:tcW w:w="1290" w:type="dxa"/>
            <w:vAlign w:val="center"/>
          </w:tcPr>
          <w:p>
            <w:pPr>
              <w:rPr>
                <w:sz w:val="24"/>
              </w:rPr>
            </w:pPr>
            <w:r>
              <w:rPr>
                <w:rFonts w:hint="eastAsia" w:hAnsi="宋体"/>
                <w:sz w:val="24"/>
              </w:rPr>
              <w:t>服务</w:t>
            </w:r>
            <w:r>
              <w:rPr>
                <w:rFonts w:hAnsi="宋体"/>
                <w:sz w:val="24"/>
              </w:rPr>
              <w:t>单位</w:t>
            </w:r>
          </w:p>
        </w:tc>
        <w:tc>
          <w:tcPr>
            <w:tcW w:w="1385" w:type="dxa"/>
            <w:vAlign w:val="center"/>
          </w:tcPr>
          <w:p>
            <w:pPr>
              <w:ind w:firstLine="200"/>
              <w:rPr>
                <w:sz w:val="24"/>
              </w:rPr>
            </w:pPr>
            <w:r>
              <w:rPr>
                <w:rFonts w:hAnsi="宋体"/>
                <w:sz w:val="24"/>
              </w:rPr>
              <w:t>联系人</w:t>
            </w:r>
          </w:p>
        </w:tc>
        <w:tc>
          <w:tcPr>
            <w:tcW w:w="1486" w:type="dxa"/>
            <w:vAlign w:val="center"/>
          </w:tcPr>
          <w:p>
            <w:pPr>
              <w:ind w:firstLine="200"/>
              <w:rPr>
                <w:sz w:val="24"/>
              </w:rPr>
            </w:pPr>
            <w:r>
              <w:rPr>
                <w:rFonts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0" w:type="dxa"/>
            <w:bottom w:w="0" w:type="dxa"/>
            <w:right w:w="150" w:type="dxa"/>
          </w:tblCellMar>
        </w:tblPrEx>
        <w:trPr>
          <w:cantSplit/>
          <w:trHeight w:val="841" w:hRule="atLeast"/>
        </w:trPr>
        <w:tc>
          <w:tcPr>
            <w:tcW w:w="867" w:type="dxa"/>
          </w:tcPr>
          <w:p>
            <w:pPr>
              <w:ind w:firstLine="480" w:firstLineChars="200"/>
              <w:rPr>
                <w:sz w:val="24"/>
              </w:rPr>
            </w:pPr>
          </w:p>
        </w:tc>
        <w:tc>
          <w:tcPr>
            <w:tcW w:w="2102" w:type="dxa"/>
          </w:tcPr>
          <w:p>
            <w:pPr>
              <w:ind w:firstLine="480" w:firstLineChars="200"/>
              <w:rPr>
                <w:sz w:val="24"/>
              </w:rPr>
            </w:pPr>
          </w:p>
        </w:tc>
        <w:tc>
          <w:tcPr>
            <w:tcW w:w="1308" w:type="dxa"/>
          </w:tcPr>
          <w:p>
            <w:pPr>
              <w:ind w:firstLine="480" w:firstLineChars="200"/>
              <w:rPr>
                <w:sz w:val="24"/>
              </w:rPr>
            </w:pPr>
          </w:p>
        </w:tc>
        <w:tc>
          <w:tcPr>
            <w:tcW w:w="1402" w:type="dxa"/>
          </w:tcPr>
          <w:p>
            <w:pPr>
              <w:ind w:firstLine="480" w:firstLineChars="200"/>
              <w:rPr>
                <w:sz w:val="24"/>
              </w:rPr>
            </w:pPr>
          </w:p>
        </w:tc>
        <w:tc>
          <w:tcPr>
            <w:tcW w:w="1290" w:type="dxa"/>
          </w:tcPr>
          <w:p>
            <w:pPr>
              <w:ind w:firstLine="480" w:firstLineChars="200"/>
              <w:rPr>
                <w:sz w:val="24"/>
              </w:rPr>
            </w:pPr>
          </w:p>
        </w:tc>
        <w:tc>
          <w:tcPr>
            <w:tcW w:w="1385" w:type="dxa"/>
          </w:tcPr>
          <w:p>
            <w:pPr>
              <w:ind w:firstLine="480" w:firstLineChars="200"/>
              <w:rPr>
                <w:sz w:val="24"/>
              </w:rPr>
            </w:pPr>
          </w:p>
        </w:tc>
        <w:tc>
          <w:tcPr>
            <w:tcW w:w="1486" w:type="dxa"/>
          </w:tcPr>
          <w:p>
            <w:pPr>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0" w:type="dxa"/>
            <w:bottom w:w="0" w:type="dxa"/>
            <w:right w:w="150" w:type="dxa"/>
          </w:tblCellMar>
        </w:tblPrEx>
        <w:trPr>
          <w:cantSplit/>
          <w:trHeight w:val="841" w:hRule="atLeast"/>
        </w:trPr>
        <w:tc>
          <w:tcPr>
            <w:tcW w:w="867" w:type="dxa"/>
          </w:tcPr>
          <w:p>
            <w:pPr>
              <w:ind w:firstLine="480" w:firstLineChars="200"/>
              <w:rPr>
                <w:sz w:val="24"/>
              </w:rPr>
            </w:pPr>
          </w:p>
        </w:tc>
        <w:tc>
          <w:tcPr>
            <w:tcW w:w="2102" w:type="dxa"/>
          </w:tcPr>
          <w:p>
            <w:pPr>
              <w:ind w:firstLine="480" w:firstLineChars="200"/>
              <w:rPr>
                <w:sz w:val="24"/>
              </w:rPr>
            </w:pPr>
          </w:p>
        </w:tc>
        <w:tc>
          <w:tcPr>
            <w:tcW w:w="1308" w:type="dxa"/>
          </w:tcPr>
          <w:p>
            <w:pPr>
              <w:ind w:firstLine="480" w:firstLineChars="200"/>
              <w:rPr>
                <w:sz w:val="24"/>
              </w:rPr>
            </w:pPr>
          </w:p>
        </w:tc>
        <w:tc>
          <w:tcPr>
            <w:tcW w:w="1402" w:type="dxa"/>
          </w:tcPr>
          <w:p>
            <w:pPr>
              <w:ind w:firstLine="480" w:firstLineChars="200"/>
              <w:rPr>
                <w:sz w:val="24"/>
              </w:rPr>
            </w:pPr>
          </w:p>
        </w:tc>
        <w:tc>
          <w:tcPr>
            <w:tcW w:w="1290" w:type="dxa"/>
          </w:tcPr>
          <w:p>
            <w:pPr>
              <w:ind w:firstLine="480" w:firstLineChars="200"/>
              <w:rPr>
                <w:sz w:val="24"/>
              </w:rPr>
            </w:pPr>
          </w:p>
        </w:tc>
        <w:tc>
          <w:tcPr>
            <w:tcW w:w="1385" w:type="dxa"/>
          </w:tcPr>
          <w:p>
            <w:pPr>
              <w:ind w:firstLine="480" w:firstLineChars="200"/>
              <w:rPr>
                <w:sz w:val="24"/>
              </w:rPr>
            </w:pPr>
          </w:p>
        </w:tc>
        <w:tc>
          <w:tcPr>
            <w:tcW w:w="1486" w:type="dxa"/>
          </w:tcPr>
          <w:p>
            <w:pPr>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0" w:type="dxa"/>
            <w:bottom w:w="0" w:type="dxa"/>
            <w:right w:w="150" w:type="dxa"/>
          </w:tblCellMar>
        </w:tblPrEx>
        <w:trPr>
          <w:cantSplit/>
          <w:trHeight w:val="841" w:hRule="atLeast"/>
        </w:trPr>
        <w:tc>
          <w:tcPr>
            <w:tcW w:w="867" w:type="dxa"/>
          </w:tcPr>
          <w:p>
            <w:pPr>
              <w:ind w:firstLine="480" w:firstLineChars="200"/>
              <w:rPr>
                <w:sz w:val="24"/>
              </w:rPr>
            </w:pPr>
          </w:p>
        </w:tc>
        <w:tc>
          <w:tcPr>
            <w:tcW w:w="2102" w:type="dxa"/>
          </w:tcPr>
          <w:p>
            <w:pPr>
              <w:ind w:firstLine="480" w:firstLineChars="200"/>
              <w:rPr>
                <w:sz w:val="24"/>
              </w:rPr>
            </w:pPr>
          </w:p>
        </w:tc>
        <w:tc>
          <w:tcPr>
            <w:tcW w:w="1308" w:type="dxa"/>
          </w:tcPr>
          <w:p>
            <w:pPr>
              <w:ind w:firstLine="480" w:firstLineChars="200"/>
              <w:rPr>
                <w:sz w:val="24"/>
              </w:rPr>
            </w:pPr>
          </w:p>
        </w:tc>
        <w:tc>
          <w:tcPr>
            <w:tcW w:w="1402" w:type="dxa"/>
          </w:tcPr>
          <w:p>
            <w:pPr>
              <w:ind w:firstLine="480" w:firstLineChars="200"/>
              <w:rPr>
                <w:sz w:val="24"/>
              </w:rPr>
            </w:pPr>
          </w:p>
        </w:tc>
        <w:tc>
          <w:tcPr>
            <w:tcW w:w="1290" w:type="dxa"/>
          </w:tcPr>
          <w:p>
            <w:pPr>
              <w:ind w:firstLine="480" w:firstLineChars="200"/>
              <w:rPr>
                <w:sz w:val="24"/>
              </w:rPr>
            </w:pPr>
          </w:p>
        </w:tc>
        <w:tc>
          <w:tcPr>
            <w:tcW w:w="1385" w:type="dxa"/>
          </w:tcPr>
          <w:p>
            <w:pPr>
              <w:ind w:firstLine="480" w:firstLineChars="200"/>
              <w:rPr>
                <w:sz w:val="24"/>
              </w:rPr>
            </w:pPr>
          </w:p>
        </w:tc>
        <w:tc>
          <w:tcPr>
            <w:tcW w:w="1486" w:type="dxa"/>
          </w:tcPr>
          <w:p>
            <w:pPr>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0" w:type="dxa"/>
            <w:bottom w:w="0" w:type="dxa"/>
            <w:right w:w="150" w:type="dxa"/>
          </w:tblCellMar>
        </w:tblPrEx>
        <w:trPr>
          <w:cantSplit/>
          <w:trHeight w:val="841" w:hRule="atLeast"/>
        </w:trPr>
        <w:tc>
          <w:tcPr>
            <w:tcW w:w="867" w:type="dxa"/>
          </w:tcPr>
          <w:p>
            <w:pPr>
              <w:ind w:firstLine="480" w:firstLineChars="200"/>
              <w:rPr>
                <w:sz w:val="24"/>
              </w:rPr>
            </w:pPr>
          </w:p>
        </w:tc>
        <w:tc>
          <w:tcPr>
            <w:tcW w:w="2102" w:type="dxa"/>
          </w:tcPr>
          <w:p>
            <w:pPr>
              <w:ind w:firstLine="480" w:firstLineChars="200"/>
              <w:rPr>
                <w:sz w:val="24"/>
              </w:rPr>
            </w:pPr>
          </w:p>
        </w:tc>
        <w:tc>
          <w:tcPr>
            <w:tcW w:w="1308" w:type="dxa"/>
          </w:tcPr>
          <w:p>
            <w:pPr>
              <w:ind w:firstLine="480" w:firstLineChars="200"/>
              <w:rPr>
                <w:sz w:val="24"/>
              </w:rPr>
            </w:pPr>
          </w:p>
        </w:tc>
        <w:tc>
          <w:tcPr>
            <w:tcW w:w="1402" w:type="dxa"/>
          </w:tcPr>
          <w:p>
            <w:pPr>
              <w:ind w:firstLine="480" w:firstLineChars="200"/>
              <w:rPr>
                <w:sz w:val="24"/>
              </w:rPr>
            </w:pPr>
          </w:p>
        </w:tc>
        <w:tc>
          <w:tcPr>
            <w:tcW w:w="1290" w:type="dxa"/>
          </w:tcPr>
          <w:p>
            <w:pPr>
              <w:ind w:firstLine="480" w:firstLineChars="200"/>
              <w:rPr>
                <w:sz w:val="24"/>
              </w:rPr>
            </w:pPr>
          </w:p>
        </w:tc>
        <w:tc>
          <w:tcPr>
            <w:tcW w:w="1385" w:type="dxa"/>
          </w:tcPr>
          <w:p>
            <w:pPr>
              <w:ind w:firstLine="480" w:firstLineChars="200"/>
              <w:rPr>
                <w:sz w:val="24"/>
              </w:rPr>
            </w:pPr>
          </w:p>
        </w:tc>
        <w:tc>
          <w:tcPr>
            <w:tcW w:w="1486" w:type="dxa"/>
          </w:tcPr>
          <w:p>
            <w:pPr>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0" w:type="dxa"/>
            <w:bottom w:w="0" w:type="dxa"/>
            <w:right w:w="150" w:type="dxa"/>
          </w:tblCellMar>
        </w:tblPrEx>
        <w:trPr>
          <w:cantSplit/>
          <w:trHeight w:val="841" w:hRule="atLeast"/>
        </w:trPr>
        <w:tc>
          <w:tcPr>
            <w:tcW w:w="867" w:type="dxa"/>
          </w:tcPr>
          <w:p>
            <w:pPr>
              <w:ind w:firstLine="480" w:firstLineChars="200"/>
              <w:rPr>
                <w:sz w:val="24"/>
              </w:rPr>
            </w:pPr>
          </w:p>
        </w:tc>
        <w:tc>
          <w:tcPr>
            <w:tcW w:w="2102" w:type="dxa"/>
          </w:tcPr>
          <w:p>
            <w:pPr>
              <w:ind w:firstLine="480" w:firstLineChars="200"/>
              <w:rPr>
                <w:sz w:val="24"/>
              </w:rPr>
            </w:pPr>
          </w:p>
        </w:tc>
        <w:tc>
          <w:tcPr>
            <w:tcW w:w="1308" w:type="dxa"/>
          </w:tcPr>
          <w:p>
            <w:pPr>
              <w:ind w:firstLine="480" w:firstLineChars="200"/>
              <w:rPr>
                <w:sz w:val="24"/>
              </w:rPr>
            </w:pPr>
          </w:p>
        </w:tc>
        <w:tc>
          <w:tcPr>
            <w:tcW w:w="1402" w:type="dxa"/>
          </w:tcPr>
          <w:p>
            <w:pPr>
              <w:ind w:firstLine="480" w:firstLineChars="200"/>
              <w:rPr>
                <w:sz w:val="24"/>
              </w:rPr>
            </w:pPr>
          </w:p>
        </w:tc>
        <w:tc>
          <w:tcPr>
            <w:tcW w:w="1290" w:type="dxa"/>
          </w:tcPr>
          <w:p>
            <w:pPr>
              <w:ind w:firstLine="480" w:firstLineChars="200"/>
              <w:rPr>
                <w:sz w:val="24"/>
              </w:rPr>
            </w:pPr>
          </w:p>
        </w:tc>
        <w:tc>
          <w:tcPr>
            <w:tcW w:w="1385" w:type="dxa"/>
          </w:tcPr>
          <w:p>
            <w:pPr>
              <w:ind w:firstLine="480" w:firstLineChars="200"/>
              <w:rPr>
                <w:sz w:val="24"/>
              </w:rPr>
            </w:pPr>
          </w:p>
        </w:tc>
        <w:tc>
          <w:tcPr>
            <w:tcW w:w="1486" w:type="dxa"/>
          </w:tcPr>
          <w:p>
            <w:pPr>
              <w:ind w:firstLine="480" w:firstLineChars="200"/>
              <w:rPr>
                <w:sz w:val="24"/>
              </w:rPr>
            </w:pPr>
          </w:p>
        </w:tc>
      </w:tr>
    </w:tbl>
    <w:p>
      <w:pPr>
        <w:autoSpaceDE w:val="0"/>
        <w:autoSpaceDN w:val="0"/>
        <w:adjustRightInd w:val="0"/>
        <w:spacing w:line="360" w:lineRule="auto"/>
        <w:rPr>
          <w:rFonts w:ascii="宋体" w:hAnsi="宋体" w:eastAsia="宋体" w:cs="宋体"/>
          <w:sz w:val="24"/>
        </w:rPr>
      </w:pPr>
      <w:r>
        <w:rPr>
          <w:rFonts w:hint="eastAsia" w:ascii="宋体" w:hAnsi="宋体" w:eastAsia="宋体" w:cs="宋体"/>
          <w:sz w:val="24"/>
        </w:rPr>
        <w:t xml:space="preserve">供应商（盖章）：    </w:t>
      </w:r>
    </w:p>
    <w:p>
      <w:pPr>
        <w:autoSpaceDE w:val="0"/>
        <w:autoSpaceDN w:val="0"/>
        <w:adjustRightInd w:val="0"/>
        <w:spacing w:line="360" w:lineRule="auto"/>
        <w:rPr>
          <w:rFonts w:ascii="宋体" w:hAnsi="宋体" w:eastAsia="宋体" w:cs="宋体"/>
          <w:b/>
          <w:bCs/>
          <w:sz w:val="24"/>
        </w:rPr>
      </w:pPr>
      <w:r>
        <w:rPr>
          <w:rFonts w:hint="eastAsia" w:ascii="宋体" w:hAnsi="宋体" w:eastAsia="宋体" w:cs="宋体"/>
          <w:sz w:val="24"/>
        </w:rPr>
        <w:t>法定代表人或授权代理人（签字或盖章）：</w:t>
      </w:r>
    </w:p>
    <w:p>
      <w:pPr>
        <w:spacing w:line="460" w:lineRule="exact"/>
        <w:outlineLvl w:val="1"/>
        <w:rPr>
          <w:rFonts w:ascii="宋体" w:hAnsi="宋体" w:eastAsia="宋体" w:cs="宋体"/>
          <w:b/>
          <w:sz w:val="28"/>
          <w:szCs w:val="28"/>
        </w:rPr>
      </w:pPr>
      <w:r>
        <w:rPr>
          <w:rFonts w:hint="eastAsia" w:ascii="宋体" w:hAnsi="宋体" w:eastAsia="宋体" w:cs="宋体"/>
          <w:b/>
          <w:sz w:val="28"/>
          <w:szCs w:val="28"/>
        </w:rPr>
        <w:t>注：响应文件中须提供同类业绩复印件，</w:t>
      </w:r>
      <w:r>
        <w:rPr>
          <w:rFonts w:hint="eastAsia" w:ascii="宋体" w:hAnsi="宋体" w:eastAsia="宋体" w:cs="宋体"/>
          <w:b/>
          <w:sz w:val="28"/>
          <w:szCs w:val="28"/>
          <w:lang w:val="en-GB"/>
        </w:rPr>
        <w:t>并携带原件备查。</w:t>
      </w:r>
    </w:p>
    <w:p>
      <w:pPr>
        <w:autoSpaceDE w:val="0"/>
        <w:autoSpaceDN w:val="0"/>
        <w:adjustRightInd w:val="0"/>
        <w:spacing w:line="360" w:lineRule="auto"/>
        <w:rPr>
          <w:rFonts w:ascii="宋体" w:hAnsi="宋体" w:eastAsia="宋体" w:cs="宋体"/>
          <w:b/>
          <w:sz w:val="28"/>
        </w:rPr>
      </w:pPr>
    </w:p>
    <w:p>
      <w:pPr>
        <w:autoSpaceDE w:val="0"/>
        <w:autoSpaceDN w:val="0"/>
        <w:adjustRightInd w:val="0"/>
        <w:spacing w:line="360" w:lineRule="auto"/>
        <w:rPr>
          <w:rFonts w:ascii="宋体" w:hAnsi="宋体" w:eastAsia="宋体" w:cs="宋体"/>
          <w:b/>
          <w:sz w:val="28"/>
        </w:rPr>
      </w:pPr>
    </w:p>
    <w:p>
      <w:pPr>
        <w:autoSpaceDE w:val="0"/>
        <w:autoSpaceDN w:val="0"/>
        <w:adjustRightInd w:val="0"/>
        <w:spacing w:line="360" w:lineRule="auto"/>
        <w:rPr>
          <w:rFonts w:ascii="宋体" w:hAnsi="宋体" w:eastAsia="宋体" w:cs="宋体"/>
          <w:b/>
          <w:sz w:val="28"/>
        </w:rPr>
      </w:pPr>
    </w:p>
    <w:p>
      <w:pPr>
        <w:autoSpaceDE w:val="0"/>
        <w:autoSpaceDN w:val="0"/>
        <w:adjustRightInd w:val="0"/>
        <w:spacing w:line="360" w:lineRule="auto"/>
        <w:rPr>
          <w:rFonts w:ascii="宋体" w:hAnsi="宋体" w:eastAsia="宋体" w:cs="宋体"/>
          <w:b/>
          <w:sz w:val="28"/>
        </w:rPr>
      </w:pPr>
    </w:p>
    <w:p>
      <w:pPr>
        <w:autoSpaceDE w:val="0"/>
        <w:autoSpaceDN w:val="0"/>
        <w:adjustRightInd w:val="0"/>
        <w:spacing w:line="360" w:lineRule="auto"/>
        <w:rPr>
          <w:rFonts w:ascii="宋体" w:hAnsi="宋体" w:eastAsia="宋体" w:cs="宋体"/>
          <w:b/>
          <w:sz w:val="28"/>
        </w:rPr>
      </w:pPr>
    </w:p>
    <w:p>
      <w:pPr>
        <w:autoSpaceDE w:val="0"/>
        <w:autoSpaceDN w:val="0"/>
        <w:adjustRightInd w:val="0"/>
        <w:spacing w:line="360" w:lineRule="auto"/>
        <w:rPr>
          <w:rFonts w:ascii="宋体" w:hAnsi="宋体" w:eastAsia="宋体" w:cs="宋体"/>
          <w:b/>
          <w:sz w:val="28"/>
        </w:rPr>
      </w:pPr>
    </w:p>
    <w:p>
      <w:pPr>
        <w:autoSpaceDE w:val="0"/>
        <w:autoSpaceDN w:val="0"/>
        <w:adjustRightInd w:val="0"/>
        <w:spacing w:line="360" w:lineRule="auto"/>
        <w:rPr>
          <w:rFonts w:ascii="宋体" w:hAnsi="宋体" w:eastAsia="宋体" w:cs="宋体"/>
          <w:b/>
          <w:sz w:val="28"/>
        </w:rPr>
      </w:pPr>
    </w:p>
    <w:p>
      <w:pPr>
        <w:autoSpaceDE w:val="0"/>
        <w:autoSpaceDN w:val="0"/>
        <w:adjustRightInd w:val="0"/>
        <w:spacing w:line="360" w:lineRule="auto"/>
        <w:rPr>
          <w:rFonts w:ascii="宋体" w:hAnsi="宋体" w:eastAsia="宋体" w:cs="宋体"/>
          <w:b/>
          <w:sz w:val="28"/>
        </w:rPr>
      </w:pPr>
    </w:p>
    <w:p>
      <w:pPr>
        <w:pStyle w:val="56"/>
        <w:ind w:firstLine="562"/>
        <w:rPr>
          <w:rFonts w:ascii="宋体" w:hAnsi="宋体" w:eastAsia="宋体" w:cs="宋体"/>
          <w:b/>
          <w:sz w:val="28"/>
        </w:rPr>
      </w:pPr>
    </w:p>
    <w:p>
      <w:pPr>
        <w:pStyle w:val="8"/>
        <w:spacing w:before="0" w:line="360" w:lineRule="auto"/>
        <w:rPr>
          <w:rFonts w:ascii="宋体" w:hAnsi="宋体" w:eastAsia="宋体" w:cs="宋体"/>
          <w:sz w:val="30"/>
          <w:szCs w:val="30"/>
        </w:rPr>
      </w:pPr>
      <w:bookmarkStart w:id="107" w:name="_Toc383008387"/>
      <w:r>
        <w:rPr>
          <w:rFonts w:hint="eastAsia" w:ascii="宋体" w:hAnsi="宋体" w:eastAsia="宋体" w:cs="宋体"/>
          <w:b/>
          <w:sz w:val="28"/>
          <w:szCs w:val="24"/>
        </w:rPr>
        <w:t>附件六：</w:t>
      </w:r>
    </w:p>
    <w:bookmarkEnd w:id="107"/>
    <w:p>
      <w:pPr>
        <w:pStyle w:val="4"/>
        <w:spacing w:before="0" w:after="0" w:line="500" w:lineRule="exact"/>
        <w:jc w:val="center"/>
        <w:rPr>
          <w:rFonts w:ascii="宋体" w:hAnsi="宋体" w:eastAsia="宋体" w:cs="宋体"/>
        </w:rPr>
      </w:pPr>
      <w:r>
        <w:rPr>
          <w:rFonts w:hint="eastAsia" w:ascii="宋体" w:hAnsi="宋体" w:eastAsia="宋体" w:cs="宋体"/>
          <w:sz w:val="28"/>
          <w:szCs w:val="28"/>
        </w:rPr>
        <w:t>项目主要负责人简历</w:t>
      </w:r>
    </w:p>
    <w:tbl>
      <w:tblPr>
        <w:tblStyle w:val="20"/>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354"/>
        <w:gridCol w:w="1559"/>
        <w:gridCol w:w="110"/>
        <w:gridCol w:w="1018"/>
        <w:gridCol w:w="290"/>
        <w:gridCol w:w="1268"/>
        <w:gridCol w:w="149"/>
        <w:gridCol w:w="770"/>
        <w:gridCol w:w="790"/>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030" w:type="dxa"/>
          </w:tcPr>
          <w:p>
            <w:pPr>
              <w:rPr>
                <w:rFonts w:ascii="宋体" w:hAnsi="宋体" w:eastAsia="宋体" w:cs="宋体"/>
                <w:sz w:val="24"/>
              </w:rPr>
            </w:pPr>
            <w:r>
              <w:rPr>
                <w:rFonts w:hint="eastAsia" w:ascii="宋体" w:hAnsi="宋体" w:eastAsia="宋体" w:cs="宋体"/>
                <w:sz w:val="24"/>
              </w:rPr>
              <w:t>姓名</w:t>
            </w:r>
          </w:p>
        </w:tc>
        <w:tc>
          <w:tcPr>
            <w:tcW w:w="2023" w:type="dxa"/>
            <w:gridSpan w:val="3"/>
          </w:tcPr>
          <w:p>
            <w:pPr>
              <w:rPr>
                <w:rFonts w:ascii="宋体" w:hAnsi="宋体" w:eastAsia="宋体" w:cs="宋体"/>
                <w:sz w:val="24"/>
              </w:rPr>
            </w:pPr>
          </w:p>
        </w:tc>
        <w:tc>
          <w:tcPr>
            <w:tcW w:w="1018" w:type="dxa"/>
          </w:tcPr>
          <w:p>
            <w:pPr>
              <w:rPr>
                <w:rFonts w:ascii="宋体" w:hAnsi="宋体" w:eastAsia="宋体" w:cs="宋体"/>
                <w:sz w:val="24"/>
              </w:rPr>
            </w:pPr>
            <w:r>
              <w:rPr>
                <w:rFonts w:hint="eastAsia" w:ascii="宋体" w:hAnsi="宋体" w:eastAsia="宋体" w:cs="宋体"/>
                <w:sz w:val="24"/>
              </w:rPr>
              <w:t>性别</w:t>
            </w:r>
          </w:p>
        </w:tc>
        <w:tc>
          <w:tcPr>
            <w:tcW w:w="1558" w:type="dxa"/>
            <w:gridSpan w:val="2"/>
          </w:tcPr>
          <w:p>
            <w:pPr>
              <w:rPr>
                <w:rFonts w:ascii="宋体" w:hAnsi="宋体" w:eastAsia="宋体" w:cs="宋体"/>
                <w:sz w:val="24"/>
              </w:rPr>
            </w:pPr>
          </w:p>
        </w:tc>
        <w:tc>
          <w:tcPr>
            <w:tcW w:w="919" w:type="dxa"/>
            <w:gridSpan w:val="2"/>
          </w:tcPr>
          <w:p>
            <w:pPr>
              <w:rPr>
                <w:rFonts w:ascii="宋体" w:hAnsi="宋体" w:eastAsia="宋体" w:cs="宋体"/>
                <w:sz w:val="24"/>
              </w:rPr>
            </w:pPr>
            <w:r>
              <w:rPr>
                <w:rFonts w:hint="eastAsia" w:ascii="宋体" w:hAnsi="宋体" w:eastAsia="宋体" w:cs="宋体"/>
                <w:sz w:val="24"/>
              </w:rPr>
              <w:t>年龄</w:t>
            </w:r>
          </w:p>
        </w:tc>
        <w:tc>
          <w:tcPr>
            <w:tcW w:w="2759" w:type="dxa"/>
            <w:gridSpan w:val="2"/>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030" w:type="dxa"/>
          </w:tcPr>
          <w:p>
            <w:pPr>
              <w:rPr>
                <w:rFonts w:ascii="宋体" w:hAnsi="宋体" w:eastAsia="宋体" w:cs="宋体"/>
                <w:sz w:val="24"/>
              </w:rPr>
            </w:pPr>
            <w:r>
              <w:rPr>
                <w:rFonts w:hint="eastAsia" w:ascii="宋体" w:hAnsi="宋体" w:eastAsia="宋体" w:cs="宋体"/>
                <w:sz w:val="24"/>
              </w:rPr>
              <w:t>职务</w:t>
            </w:r>
          </w:p>
        </w:tc>
        <w:tc>
          <w:tcPr>
            <w:tcW w:w="2023" w:type="dxa"/>
            <w:gridSpan w:val="3"/>
          </w:tcPr>
          <w:p>
            <w:pPr>
              <w:rPr>
                <w:rFonts w:ascii="宋体" w:hAnsi="宋体" w:eastAsia="宋体" w:cs="宋体"/>
                <w:sz w:val="24"/>
              </w:rPr>
            </w:pPr>
          </w:p>
        </w:tc>
        <w:tc>
          <w:tcPr>
            <w:tcW w:w="1018" w:type="dxa"/>
          </w:tcPr>
          <w:p>
            <w:pPr>
              <w:rPr>
                <w:rFonts w:ascii="宋体" w:hAnsi="宋体" w:eastAsia="宋体" w:cs="宋体"/>
                <w:sz w:val="24"/>
              </w:rPr>
            </w:pPr>
            <w:r>
              <w:rPr>
                <w:rFonts w:hint="eastAsia" w:ascii="宋体" w:hAnsi="宋体" w:eastAsia="宋体" w:cs="宋体"/>
                <w:sz w:val="24"/>
              </w:rPr>
              <w:t>职称</w:t>
            </w:r>
          </w:p>
        </w:tc>
        <w:tc>
          <w:tcPr>
            <w:tcW w:w="1558" w:type="dxa"/>
            <w:gridSpan w:val="2"/>
          </w:tcPr>
          <w:p>
            <w:pPr>
              <w:rPr>
                <w:rFonts w:ascii="宋体" w:hAnsi="宋体" w:eastAsia="宋体" w:cs="宋体"/>
                <w:sz w:val="24"/>
              </w:rPr>
            </w:pPr>
          </w:p>
        </w:tc>
        <w:tc>
          <w:tcPr>
            <w:tcW w:w="919" w:type="dxa"/>
            <w:gridSpan w:val="2"/>
          </w:tcPr>
          <w:p>
            <w:pPr>
              <w:rPr>
                <w:rFonts w:ascii="宋体" w:hAnsi="宋体" w:eastAsia="宋体" w:cs="宋体"/>
                <w:sz w:val="24"/>
              </w:rPr>
            </w:pPr>
            <w:r>
              <w:rPr>
                <w:rFonts w:hint="eastAsia" w:ascii="宋体" w:hAnsi="宋体" w:eastAsia="宋体" w:cs="宋体"/>
                <w:sz w:val="24"/>
              </w:rPr>
              <w:t>学历</w:t>
            </w:r>
          </w:p>
        </w:tc>
        <w:tc>
          <w:tcPr>
            <w:tcW w:w="2759" w:type="dxa"/>
            <w:gridSpan w:val="2"/>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3053" w:type="dxa"/>
            <w:gridSpan w:val="4"/>
          </w:tcPr>
          <w:p>
            <w:pPr>
              <w:rPr>
                <w:rFonts w:ascii="宋体" w:hAnsi="宋体" w:eastAsia="宋体" w:cs="宋体"/>
                <w:sz w:val="24"/>
              </w:rPr>
            </w:pPr>
            <w:r>
              <w:rPr>
                <w:rFonts w:hint="eastAsia" w:ascii="宋体" w:hAnsi="宋体" w:eastAsia="宋体" w:cs="宋体"/>
                <w:sz w:val="24"/>
              </w:rPr>
              <w:t>从事工作年限</w:t>
            </w:r>
          </w:p>
        </w:tc>
        <w:tc>
          <w:tcPr>
            <w:tcW w:w="1018" w:type="dxa"/>
          </w:tcPr>
          <w:p>
            <w:pPr>
              <w:rPr>
                <w:rFonts w:ascii="宋体" w:hAnsi="宋体" w:eastAsia="宋体" w:cs="宋体"/>
                <w:sz w:val="24"/>
              </w:rPr>
            </w:pPr>
          </w:p>
        </w:tc>
        <w:tc>
          <w:tcPr>
            <w:tcW w:w="2477" w:type="dxa"/>
            <w:gridSpan w:val="4"/>
          </w:tcPr>
          <w:p>
            <w:pPr>
              <w:rPr>
                <w:rFonts w:ascii="宋体" w:hAnsi="宋体" w:eastAsia="宋体" w:cs="宋体"/>
                <w:sz w:val="24"/>
              </w:rPr>
            </w:pPr>
            <w:r>
              <w:rPr>
                <w:rFonts w:hint="eastAsia" w:ascii="宋体" w:hAnsi="宋体" w:eastAsia="宋体" w:cs="宋体"/>
                <w:sz w:val="24"/>
              </w:rPr>
              <w:t>从事项目经理年限</w:t>
            </w:r>
          </w:p>
        </w:tc>
        <w:tc>
          <w:tcPr>
            <w:tcW w:w="2759" w:type="dxa"/>
            <w:gridSpan w:val="2"/>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307" w:type="dxa"/>
            <w:gridSpan w:val="11"/>
          </w:tcPr>
          <w:p>
            <w:pPr>
              <w:jc w:val="center"/>
              <w:rPr>
                <w:rFonts w:ascii="宋体" w:hAnsi="宋体" w:eastAsia="宋体" w:cs="宋体"/>
                <w:sz w:val="24"/>
              </w:rPr>
            </w:pPr>
            <w:r>
              <w:rPr>
                <w:rFonts w:hint="eastAsia" w:ascii="宋体" w:hAnsi="宋体" w:eastAsia="宋体" w:cs="宋体"/>
                <w:sz w:val="24"/>
              </w:rPr>
              <w:t>已完成评价类项目情况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1384" w:type="dxa"/>
            <w:gridSpan w:val="2"/>
            <w:vAlign w:val="center"/>
          </w:tcPr>
          <w:p>
            <w:pPr>
              <w:jc w:val="center"/>
              <w:rPr>
                <w:rFonts w:ascii="宋体" w:hAnsi="宋体" w:eastAsia="宋体" w:cs="宋体"/>
                <w:sz w:val="24"/>
              </w:rPr>
            </w:pPr>
            <w:r>
              <w:rPr>
                <w:rFonts w:hint="eastAsia" w:ascii="宋体" w:hAnsi="宋体" w:eastAsia="宋体" w:cs="宋体"/>
                <w:sz w:val="24"/>
              </w:rPr>
              <w:t>服务单位</w:t>
            </w:r>
          </w:p>
        </w:tc>
        <w:tc>
          <w:tcPr>
            <w:tcW w:w="1559" w:type="dxa"/>
            <w:vAlign w:val="center"/>
          </w:tcPr>
          <w:p>
            <w:pPr>
              <w:jc w:val="center"/>
              <w:rPr>
                <w:rFonts w:ascii="宋体" w:hAnsi="宋体" w:eastAsia="宋体" w:cs="宋体"/>
                <w:sz w:val="24"/>
              </w:rPr>
            </w:pPr>
            <w:r>
              <w:rPr>
                <w:rFonts w:hint="eastAsia" w:ascii="宋体" w:hAnsi="宋体" w:eastAsia="宋体" w:cs="宋体"/>
                <w:sz w:val="24"/>
              </w:rPr>
              <w:t>项目名称</w:t>
            </w:r>
          </w:p>
        </w:tc>
        <w:tc>
          <w:tcPr>
            <w:tcW w:w="1418" w:type="dxa"/>
            <w:gridSpan w:val="3"/>
            <w:vAlign w:val="center"/>
          </w:tcPr>
          <w:p>
            <w:pPr>
              <w:jc w:val="center"/>
              <w:rPr>
                <w:rFonts w:ascii="宋体" w:hAnsi="宋体" w:eastAsia="宋体" w:cs="宋体"/>
                <w:sz w:val="24"/>
              </w:rPr>
            </w:pPr>
            <w:r>
              <w:rPr>
                <w:rFonts w:hint="eastAsia" w:ascii="宋体" w:hAnsi="宋体" w:eastAsia="宋体" w:cs="宋体"/>
                <w:sz w:val="24"/>
              </w:rPr>
              <w:t>项目规模</w:t>
            </w:r>
          </w:p>
        </w:tc>
        <w:tc>
          <w:tcPr>
            <w:tcW w:w="1417" w:type="dxa"/>
            <w:gridSpan w:val="2"/>
            <w:vAlign w:val="center"/>
          </w:tcPr>
          <w:p>
            <w:pPr>
              <w:jc w:val="center"/>
              <w:rPr>
                <w:rFonts w:ascii="宋体" w:hAnsi="宋体" w:eastAsia="宋体" w:cs="宋体"/>
                <w:sz w:val="24"/>
              </w:rPr>
            </w:pPr>
            <w:r>
              <w:rPr>
                <w:rFonts w:hint="eastAsia" w:ascii="宋体" w:hAnsi="宋体" w:eastAsia="宋体" w:cs="宋体"/>
                <w:sz w:val="24"/>
              </w:rPr>
              <w:t>服务期限</w:t>
            </w:r>
          </w:p>
        </w:tc>
        <w:tc>
          <w:tcPr>
            <w:tcW w:w="1560" w:type="dxa"/>
            <w:gridSpan w:val="2"/>
            <w:vAlign w:val="center"/>
          </w:tcPr>
          <w:p>
            <w:pPr>
              <w:jc w:val="center"/>
              <w:rPr>
                <w:rFonts w:ascii="宋体" w:hAnsi="宋体" w:eastAsia="宋体" w:cs="宋体"/>
                <w:sz w:val="24"/>
              </w:rPr>
            </w:pPr>
            <w:r>
              <w:rPr>
                <w:rFonts w:hint="eastAsia" w:ascii="宋体" w:hAnsi="宋体" w:eastAsia="宋体" w:cs="宋体"/>
                <w:sz w:val="24"/>
              </w:rPr>
              <w:t>担任职务</w:t>
            </w:r>
          </w:p>
        </w:tc>
        <w:tc>
          <w:tcPr>
            <w:tcW w:w="1969" w:type="dxa"/>
            <w:vAlign w:val="center"/>
          </w:tcPr>
          <w:p>
            <w:pPr>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384" w:type="dxa"/>
            <w:gridSpan w:val="2"/>
          </w:tcPr>
          <w:p>
            <w:pPr>
              <w:rPr>
                <w:rFonts w:ascii="宋体" w:hAnsi="宋体" w:eastAsia="宋体" w:cs="宋体"/>
                <w:sz w:val="24"/>
              </w:rPr>
            </w:pPr>
          </w:p>
        </w:tc>
        <w:tc>
          <w:tcPr>
            <w:tcW w:w="1559" w:type="dxa"/>
          </w:tcPr>
          <w:p>
            <w:pPr>
              <w:rPr>
                <w:rFonts w:ascii="宋体" w:hAnsi="宋体" w:eastAsia="宋体" w:cs="宋体"/>
                <w:sz w:val="24"/>
              </w:rPr>
            </w:pPr>
          </w:p>
        </w:tc>
        <w:tc>
          <w:tcPr>
            <w:tcW w:w="1418" w:type="dxa"/>
            <w:gridSpan w:val="3"/>
          </w:tcPr>
          <w:p>
            <w:pPr>
              <w:rPr>
                <w:rFonts w:ascii="宋体" w:hAnsi="宋体" w:eastAsia="宋体" w:cs="宋体"/>
                <w:sz w:val="24"/>
              </w:rPr>
            </w:pPr>
          </w:p>
        </w:tc>
        <w:tc>
          <w:tcPr>
            <w:tcW w:w="1417" w:type="dxa"/>
            <w:gridSpan w:val="2"/>
          </w:tcPr>
          <w:p>
            <w:pPr>
              <w:rPr>
                <w:rFonts w:ascii="宋体" w:hAnsi="宋体" w:eastAsia="宋体" w:cs="宋体"/>
                <w:sz w:val="24"/>
              </w:rPr>
            </w:pPr>
          </w:p>
        </w:tc>
        <w:tc>
          <w:tcPr>
            <w:tcW w:w="1560" w:type="dxa"/>
            <w:gridSpan w:val="2"/>
          </w:tcPr>
          <w:p>
            <w:pPr>
              <w:rPr>
                <w:rFonts w:ascii="宋体" w:hAnsi="宋体" w:eastAsia="宋体" w:cs="宋体"/>
                <w:sz w:val="24"/>
              </w:rPr>
            </w:pPr>
          </w:p>
        </w:tc>
        <w:tc>
          <w:tcPr>
            <w:tcW w:w="1969"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384" w:type="dxa"/>
            <w:gridSpan w:val="2"/>
          </w:tcPr>
          <w:p>
            <w:pPr>
              <w:rPr>
                <w:rFonts w:ascii="宋体" w:hAnsi="宋体" w:eastAsia="宋体" w:cs="宋体"/>
                <w:sz w:val="24"/>
              </w:rPr>
            </w:pPr>
          </w:p>
        </w:tc>
        <w:tc>
          <w:tcPr>
            <w:tcW w:w="1559" w:type="dxa"/>
          </w:tcPr>
          <w:p>
            <w:pPr>
              <w:rPr>
                <w:rFonts w:ascii="宋体" w:hAnsi="宋体" w:eastAsia="宋体" w:cs="宋体"/>
                <w:sz w:val="24"/>
              </w:rPr>
            </w:pPr>
          </w:p>
        </w:tc>
        <w:tc>
          <w:tcPr>
            <w:tcW w:w="1418" w:type="dxa"/>
            <w:gridSpan w:val="3"/>
          </w:tcPr>
          <w:p>
            <w:pPr>
              <w:rPr>
                <w:rFonts w:ascii="宋体" w:hAnsi="宋体" w:eastAsia="宋体" w:cs="宋体"/>
                <w:sz w:val="24"/>
              </w:rPr>
            </w:pPr>
          </w:p>
        </w:tc>
        <w:tc>
          <w:tcPr>
            <w:tcW w:w="1417" w:type="dxa"/>
            <w:gridSpan w:val="2"/>
          </w:tcPr>
          <w:p>
            <w:pPr>
              <w:rPr>
                <w:rFonts w:ascii="宋体" w:hAnsi="宋体" w:eastAsia="宋体" w:cs="宋体"/>
                <w:sz w:val="24"/>
              </w:rPr>
            </w:pPr>
          </w:p>
        </w:tc>
        <w:tc>
          <w:tcPr>
            <w:tcW w:w="1560" w:type="dxa"/>
            <w:gridSpan w:val="2"/>
          </w:tcPr>
          <w:p>
            <w:pPr>
              <w:rPr>
                <w:rFonts w:ascii="宋体" w:hAnsi="宋体" w:eastAsia="宋体" w:cs="宋体"/>
                <w:sz w:val="24"/>
              </w:rPr>
            </w:pPr>
          </w:p>
        </w:tc>
        <w:tc>
          <w:tcPr>
            <w:tcW w:w="1969"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384" w:type="dxa"/>
            <w:gridSpan w:val="2"/>
          </w:tcPr>
          <w:p>
            <w:pPr>
              <w:rPr>
                <w:rFonts w:ascii="宋体" w:hAnsi="宋体" w:eastAsia="宋体" w:cs="宋体"/>
                <w:sz w:val="24"/>
              </w:rPr>
            </w:pPr>
          </w:p>
        </w:tc>
        <w:tc>
          <w:tcPr>
            <w:tcW w:w="1559" w:type="dxa"/>
          </w:tcPr>
          <w:p>
            <w:pPr>
              <w:rPr>
                <w:rFonts w:ascii="宋体" w:hAnsi="宋体" w:eastAsia="宋体" w:cs="宋体"/>
                <w:sz w:val="24"/>
              </w:rPr>
            </w:pPr>
          </w:p>
        </w:tc>
        <w:tc>
          <w:tcPr>
            <w:tcW w:w="1418" w:type="dxa"/>
            <w:gridSpan w:val="3"/>
          </w:tcPr>
          <w:p>
            <w:pPr>
              <w:rPr>
                <w:rFonts w:ascii="宋体" w:hAnsi="宋体" w:eastAsia="宋体" w:cs="宋体"/>
                <w:sz w:val="24"/>
              </w:rPr>
            </w:pPr>
          </w:p>
        </w:tc>
        <w:tc>
          <w:tcPr>
            <w:tcW w:w="1417" w:type="dxa"/>
            <w:gridSpan w:val="2"/>
          </w:tcPr>
          <w:p>
            <w:pPr>
              <w:rPr>
                <w:rFonts w:ascii="宋体" w:hAnsi="宋体" w:eastAsia="宋体" w:cs="宋体"/>
                <w:sz w:val="24"/>
              </w:rPr>
            </w:pPr>
          </w:p>
        </w:tc>
        <w:tc>
          <w:tcPr>
            <w:tcW w:w="1560" w:type="dxa"/>
            <w:gridSpan w:val="2"/>
          </w:tcPr>
          <w:p>
            <w:pPr>
              <w:rPr>
                <w:rFonts w:ascii="宋体" w:hAnsi="宋体" w:eastAsia="宋体" w:cs="宋体"/>
                <w:sz w:val="24"/>
              </w:rPr>
            </w:pPr>
          </w:p>
        </w:tc>
        <w:tc>
          <w:tcPr>
            <w:tcW w:w="1969"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384" w:type="dxa"/>
            <w:gridSpan w:val="2"/>
          </w:tcPr>
          <w:p>
            <w:pPr>
              <w:rPr>
                <w:rFonts w:ascii="宋体" w:hAnsi="宋体" w:eastAsia="宋体" w:cs="宋体"/>
                <w:sz w:val="24"/>
              </w:rPr>
            </w:pPr>
          </w:p>
        </w:tc>
        <w:tc>
          <w:tcPr>
            <w:tcW w:w="1559" w:type="dxa"/>
          </w:tcPr>
          <w:p>
            <w:pPr>
              <w:rPr>
                <w:rFonts w:ascii="宋体" w:hAnsi="宋体" w:eastAsia="宋体" w:cs="宋体"/>
                <w:sz w:val="24"/>
              </w:rPr>
            </w:pPr>
          </w:p>
        </w:tc>
        <w:tc>
          <w:tcPr>
            <w:tcW w:w="1418" w:type="dxa"/>
            <w:gridSpan w:val="3"/>
          </w:tcPr>
          <w:p>
            <w:pPr>
              <w:rPr>
                <w:rFonts w:ascii="宋体" w:hAnsi="宋体" w:eastAsia="宋体" w:cs="宋体"/>
                <w:sz w:val="24"/>
              </w:rPr>
            </w:pPr>
          </w:p>
        </w:tc>
        <w:tc>
          <w:tcPr>
            <w:tcW w:w="1417" w:type="dxa"/>
            <w:gridSpan w:val="2"/>
          </w:tcPr>
          <w:p>
            <w:pPr>
              <w:rPr>
                <w:rFonts w:ascii="宋体" w:hAnsi="宋体" w:eastAsia="宋体" w:cs="宋体"/>
                <w:sz w:val="24"/>
              </w:rPr>
            </w:pPr>
          </w:p>
        </w:tc>
        <w:tc>
          <w:tcPr>
            <w:tcW w:w="1560" w:type="dxa"/>
            <w:gridSpan w:val="2"/>
          </w:tcPr>
          <w:p>
            <w:pPr>
              <w:rPr>
                <w:rFonts w:ascii="宋体" w:hAnsi="宋体" w:eastAsia="宋体" w:cs="宋体"/>
                <w:sz w:val="24"/>
              </w:rPr>
            </w:pPr>
          </w:p>
        </w:tc>
        <w:tc>
          <w:tcPr>
            <w:tcW w:w="1969"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384" w:type="dxa"/>
            <w:gridSpan w:val="2"/>
          </w:tcPr>
          <w:p>
            <w:pPr>
              <w:rPr>
                <w:rFonts w:ascii="宋体" w:hAnsi="宋体" w:eastAsia="宋体" w:cs="宋体"/>
                <w:sz w:val="24"/>
              </w:rPr>
            </w:pPr>
            <w:r>
              <w:rPr>
                <w:rFonts w:hint="eastAsia" w:ascii="宋体" w:hAnsi="宋体" w:eastAsia="宋体" w:cs="宋体"/>
                <w:sz w:val="24"/>
              </w:rPr>
              <w:t>…</w:t>
            </w:r>
          </w:p>
        </w:tc>
        <w:tc>
          <w:tcPr>
            <w:tcW w:w="1559" w:type="dxa"/>
          </w:tcPr>
          <w:p>
            <w:pPr>
              <w:rPr>
                <w:rFonts w:ascii="宋体" w:hAnsi="宋体" w:eastAsia="宋体" w:cs="宋体"/>
                <w:sz w:val="24"/>
              </w:rPr>
            </w:pPr>
          </w:p>
        </w:tc>
        <w:tc>
          <w:tcPr>
            <w:tcW w:w="1418" w:type="dxa"/>
            <w:gridSpan w:val="3"/>
          </w:tcPr>
          <w:p>
            <w:pPr>
              <w:rPr>
                <w:rFonts w:ascii="宋体" w:hAnsi="宋体" w:eastAsia="宋体" w:cs="宋体"/>
                <w:sz w:val="24"/>
              </w:rPr>
            </w:pPr>
          </w:p>
        </w:tc>
        <w:tc>
          <w:tcPr>
            <w:tcW w:w="1417" w:type="dxa"/>
            <w:gridSpan w:val="2"/>
          </w:tcPr>
          <w:p>
            <w:pPr>
              <w:rPr>
                <w:rFonts w:ascii="宋体" w:hAnsi="宋体" w:eastAsia="宋体" w:cs="宋体"/>
                <w:sz w:val="24"/>
              </w:rPr>
            </w:pPr>
          </w:p>
        </w:tc>
        <w:tc>
          <w:tcPr>
            <w:tcW w:w="1560" w:type="dxa"/>
            <w:gridSpan w:val="2"/>
          </w:tcPr>
          <w:p>
            <w:pPr>
              <w:rPr>
                <w:rFonts w:ascii="宋体" w:hAnsi="宋体" w:eastAsia="宋体" w:cs="宋体"/>
                <w:sz w:val="24"/>
              </w:rPr>
            </w:pPr>
          </w:p>
        </w:tc>
        <w:tc>
          <w:tcPr>
            <w:tcW w:w="1969" w:type="dxa"/>
          </w:tcPr>
          <w:p>
            <w:pPr>
              <w:rPr>
                <w:rFonts w:ascii="宋体" w:hAnsi="宋体" w:eastAsia="宋体" w:cs="宋体"/>
                <w:sz w:val="24"/>
              </w:rPr>
            </w:pPr>
          </w:p>
        </w:tc>
      </w:tr>
    </w:tbl>
    <w:p>
      <w:pPr>
        <w:rPr>
          <w:rFonts w:ascii="宋体" w:hAnsi="宋体" w:eastAsia="宋体" w:cs="宋体"/>
          <w:sz w:val="24"/>
        </w:rPr>
      </w:pPr>
      <w:r>
        <w:rPr>
          <w:rFonts w:hint="eastAsia" w:ascii="宋体" w:hAnsi="宋体" w:eastAsia="宋体" w:cs="宋体"/>
          <w:sz w:val="24"/>
        </w:rPr>
        <w:t>注：本表之后附项目主要负责人相关资质证书复印件；供应商所填写的内容必须真实、可靠，如有虚假或隐瞒，一经查实将导致其投标被拒绝。</w:t>
      </w:r>
    </w:p>
    <w:p>
      <w:pPr>
        <w:rPr>
          <w:rFonts w:ascii="宋体" w:hAnsi="宋体" w:eastAsia="宋体" w:cs="宋体"/>
          <w:sz w:val="24"/>
        </w:rPr>
      </w:pPr>
      <w:r>
        <w:rPr>
          <w:rFonts w:hint="eastAsia" w:ascii="宋体" w:hAnsi="宋体" w:eastAsia="宋体" w:cs="宋体"/>
          <w:sz w:val="24"/>
        </w:rPr>
        <w:t xml:space="preserve">供应商（盖章）：    </w:t>
      </w:r>
    </w:p>
    <w:p>
      <w:pPr>
        <w:rPr>
          <w:rFonts w:ascii="宋体" w:hAnsi="宋体" w:eastAsia="宋体" w:cs="宋体"/>
          <w:sz w:val="24"/>
        </w:rPr>
      </w:pPr>
      <w:r>
        <w:rPr>
          <w:rFonts w:hint="eastAsia" w:ascii="宋体" w:hAnsi="宋体" w:eastAsia="宋体" w:cs="宋体"/>
          <w:sz w:val="24"/>
        </w:rPr>
        <w:t>法定代表人或授权代理人（签字或盖章）：</w:t>
      </w:r>
    </w:p>
    <w:p>
      <w:pPr>
        <w:rPr>
          <w:rFonts w:ascii="宋体" w:hAnsi="宋体" w:eastAsia="宋体" w:cs="宋体"/>
          <w:sz w:val="28"/>
          <w:szCs w:val="28"/>
          <w:u w:val="single"/>
        </w:rPr>
      </w:pPr>
      <w:r>
        <w:rPr>
          <w:rFonts w:hint="eastAsia" w:ascii="宋体" w:hAnsi="宋体" w:eastAsia="宋体" w:cs="宋体"/>
          <w:sz w:val="24"/>
        </w:rPr>
        <w:t>日期：</w:t>
      </w:r>
    </w:p>
    <w:p>
      <w:pPr>
        <w:spacing w:line="500" w:lineRule="exact"/>
        <w:rPr>
          <w:rFonts w:ascii="宋体" w:hAnsi="宋体" w:eastAsia="宋体" w:cs="宋体"/>
        </w:rPr>
      </w:pPr>
      <w:r>
        <w:rPr>
          <w:rFonts w:hint="eastAsia" w:ascii="宋体" w:hAnsi="宋体" w:eastAsia="宋体" w:cs="宋体"/>
        </w:rPr>
        <w:br w:type="page"/>
      </w:r>
    </w:p>
    <w:p>
      <w:pPr>
        <w:pStyle w:val="4"/>
        <w:spacing w:before="0" w:after="0" w:line="500" w:lineRule="exact"/>
        <w:jc w:val="center"/>
        <w:rPr>
          <w:rFonts w:ascii="宋体" w:hAnsi="宋体" w:eastAsia="宋体" w:cs="宋体"/>
          <w:sz w:val="28"/>
          <w:szCs w:val="28"/>
        </w:rPr>
      </w:pPr>
      <w:r>
        <w:rPr>
          <w:rFonts w:hint="eastAsia" w:ascii="宋体" w:hAnsi="宋体" w:eastAsia="宋体" w:cs="宋体"/>
          <w:sz w:val="28"/>
          <w:szCs w:val="28"/>
        </w:rPr>
        <w:t>拟投入本项目的管理、技术人员一览表</w:t>
      </w:r>
    </w:p>
    <w:tbl>
      <w:tblPr>
        <w:tblStyle w:val="20"/>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725"/>
        <w:gridCol w:w="905"/>
        <w:gridCol w:w="1495"/>
        <w:gridCol w:w="2010"/>
        <w:gridCol w:w="1305"/>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33" w:type="dxa"/>
            <w:vAlign w:val="center"/>
          </w:tcPr>
          <w:p>
            <w:pPr>
              <w:jc w:val="center"/>
              <w:rPr>
                <w:rFonts w:ascii="宋体" w:hAnsi="宋体" w:eastAsia="宋体" w:cs="宋体"/>
                <w:sz w:val="24"/>
              </w:rPr>
            </w:pPr>
            <w:r>
              <w:rPr>
                <w:rFonts w:hint="eastAsia" w:ascii="宋体" w:hAnsi="宋体" w:eastAsia="宋体" w:cs="宋体"/>
                <w:sz w:val="24"/>
              </w:rPr>
              <w:t>序号</w:t>
            </w:r>
          </w:p>
        </w:tc>
        <w:tc>
          <w:tcPr>
            <w:tcW w:w="725" w:type="dxa"/>
            <w:vAlign w:val="center"/>
          </w:tcPr>
          <w:p>
            <w:pPr>
              <w:jc w:val="center"/>
              <w:rPr>
                <w:rFonts w:ascii="宋体" w:hAnsi="宋体" w:eastAsia="宋体" w:cs="宋体"/>
                <w:sz w:val="24"/>
              </w:rPr>
            </w:pPr>
            <w:r>
              <w:rPr>
                <w:rFonts w:hint="eastAsia" w:ascii="宋体" w:hAnsi="宋体" w:eastAsia="宋体" w:cs="宋体"/>
                <w:sz w:val="24"/>
              </w:rPr>
              <w:t>项目</w:t>
            </w:r>
          </w:p>
        </w:tc>
        <w:tc>
          <w:tcPr>
            <w:tcW w:w="905" w:type="dxa"/>
            <w:vAlign w:val="center"/>
          </w:tcPr>
          <w:p>
            <w:pPr>
              <w:jc w:val="center"/>
              <w:rPr>
                <w:rFonts w:ascii="宋体" w:hAnsi="宋体" w:eastAsia="宋体" w:cs="宋体"/>
                <w:sz w:val="24"/>
              </w:rPr>
            </w:pPr>
            <w:r>
              <w:rPr>
                <w:rFonts w:hint="eastAsia" w:ascii="宋体" w:hAnsi="宋体" w:eastAsia="宋体" w:cs="宋体"/>
                <w:sz w:val="24"/>
              </w:rPr>
              <w:t>姓名</w:t>
            </w:r>
          </w:p>
        </w:tc>
        <w:tc>
          <w:tcPr>
            <w:tcW w:w="1495" w:type="dxa"/>
            <w:vAlign w:val="center"/>
          </w:tcPr>
          <w:p>
            <w:pPr>
              <w:jc w:val="center"/>
              <w:rPr>
                <w:rFonts w:ascii="宋体" w:hAnsi="宋体" w:eastAsia="宋体" w:cs="宋体"/>
                <w:sz w:val="24"/>
              </w:rPr>
            </w:pPr>
            <w:r>
              <w:rPr>
                <w:rFonts w:hint="eastAsia" w:ascii="宋体" w:hAnsi="宋体" w:eastAsia="宋体" w:cs="宋体"/>
                <w:sz w:val="24"/>
              </w:rPr>
              <w:t>岗位及职务</w:t>
            </w:r>
          </w:p>
        </w:tc>
        <w:tc>
          <w:tcPr>
            <w:tcW w:w="2010" w:type="dxa"/>
            <w:vAlign w:val="center"/>
          </w:tcPr>
          <w:p>
            <w:pPr>
              <w:jc w:val="center"/>
              <w:rPr>
                <w:rFonts w:ascii="宋体" w:hAnsi="宋体" w:eastAsia="宋体" w:cs="宋体"/>
                <w:sz w:val="24"/>
              </w:rPr>
            </w:pPr>
            <w:r>
              <w:rPr>
                <w:rFonts w:hint="eastAsia" w:ascii="宋体" w:hAnsi="宋体" w:eastAsia="宋体" w:cs="宋体"/>
                <w:sz w:val="24"/>
              </w:rPr>
              <w:t>持何种资格证件</w:t>
            </w:r>
          </w:p>
        </w:tc>
        <w:tc>
          <w:tcPr>
            <w:tcW w:w="1305" w:type="dxa"/>
            <w:vAlign w:val="center"/>
          </w:tcPr>
          <w:p>
            <w:pPr>
              <w:jc w:val="center"/>
              <w:rPr>
                <w:rFonts w:ascii="宋体" w:hAnsi="宋体" w:eastAsia="宋体" w:cs="宋体"/>
                <w:sz w:val="24"/>
              </w:rPr>
            </w:pPr>
            <w:r>
              <w:rPr>
                <w:rFonts w:hint="eastAsia" w:ascii="宋体" w:hAnsi="宋体" w:eastAsia="宋体" w:cs="宋体"/>
                <w:sz w:val="24"/>
              </w:rPr>
              <w:t>发证时间</w:t>
            </w:r>
          </w:p>
        </w:tc>
        <w:tc>
          <w:tcPr>
            <w:tcW w:w="2085" w:type="dxa"/>
            <w:vAlign w:val="center"/>
          </w:tcPr>
          <w:p>
            <w:pPr>
              <w:jc w:val="center"/>
              <w:rPr>
                <w:rFonts w:ascii="宋体" w:hAnsi="宋体" w:eastAsia="宋体" w:cs="宋体"/>
                <w:sz w:val="24"/>
              </w:rPr>
            </w:pPr>
            <w:r>
              <w:rPr>
                <w:rFonts w:hint="eastAsia" w:ascii="宋体" w:hAnsi="宋体" w:eastAsia="宋体" w:cs="宋体"/>
                <w:sz w:val="24"/>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33" w:type="dxa"/>
            <w:vAlign w:val="center"/>
          </w:tcPr>
          <w:p>
            <w:pPr>
              <w:jc w:val="center"/>
              <w:rPr>
                <w:rFonts w:ascii="宋体" w:hAnsi="宋体" w:eastAsia="宋体" w:cs="宋体"/>
                <w:sz w:val="24"/>
              </w:rPr>
            </w:pPr>
            <w:r>
              <w:rPr>
                <w:rFonts w:hint="eastAsia" w:ascii="宋体" w:hAnsi="宋体" w:eastAsia="宋体" w:cs="宋体"/>
                <w:sz w:val="24"/>
              </w:rPr>
              <w:t>1</w:t>
            </w:r>
          </w:p>
        </w:tc>
        <w:tc>
          <w:tcPr>
            <w:tcW w:w="725" w:type="dxa"/>
            <w:vMerge w:val="restart"/>
            <w:vAlign w:val="center"/>
          </w:tcPr>
          <w:p>
            <w:pPr>
              <w:jc w:val="center"/>
              <w:rPr>
                <w:rFonts w:ascii="宋体" w:hAnsi="宋体" w:eastAsia="宋体" w:cs="宋体"/>
                <w:sz w:val="24"/>
              </w:rPr>
            </w:pPr>
            <w:r>
              <w:rPr>
                <w:rFonts w:hint="eastAsia" w:ascii="宋体" w:hAnsi="宋体" w:eastAsia="宋体" w:cs="宋体"/>
                <w:sz w:val="24"/>
              </w:rPr>
              <w:t>管</w:t>
            </w:r>
          </w:p>
          <w:p>
            <w:pPr>
              <w:jc w:val="center"/>
              <w:rPr>
                <w:rFonts w:ascii="宋体" w:hAnsi="宋体" w:eastAsia="宋体" w:cs="宋体"/>
                <w:sz w:val="24"/>
              </w:rPr>
            </w:pPr>
            <w:r>
              <w:rPr>
                <w:rFonts w:hint="eastAsia" w:ascii="宋体" w:hAnsi="宋体" w:eastAsia="宋体" w:cs="宋体"/>
                <w:sz w:val="24"/>
              </w:rPr>
              <w:t>理</w:t>
            </w:r>
          </w:p>
          <w:p>
            <w:pPr>
              <w:jc w:val="center"/>
              <w:rPr>
                <w:rFonts w:ascii="宋体" w:hAnsi="宋体" w:eastAsia="宋体" w:cs="宋体"/>
                <w:sz w:val="24"/>
              </w:rPr>
            </w:pPr>
            <w:r>
              <w:rPr>
                <w:rFonts w:hint="eastAsia" w:ascii="宋体" w:hAnsi="宋体" w:eastAsia="宋体" w:cs="宋体"/>
                <w:sz w:val="24"/>
              </w:rPr>
              <w:t>人</w:t>
            </w:r>
          </w:p>
          <w:p>
            <w:pPr>
              <w:jc w:val="center"/>
              <w:rPr>
                <w:rFonts w:ascii="宋体" w:hAnsi="宋体" w:eastAsia="宋体" w:cs="宋体"/>
                <w:sz w:val="24"/>
              </w:rPr>
            </w:pPr>
            <w:r>
              <w:rPr>
                <w:rFonts w:hint="eastAsia" w:ascii="宋体" w:hAnsi="宋体" w:eastAsia="宋体" w:cs="宋体"/>
                <w:sz w:val="24"/>
              </w:rPr>
              <w:t>员</w:t>
            </w:r>
          </w:p>
        </w:tc>
        <w:tc>
          <w:tcPr>
            <w:tcW w:w="905" w:type="dxa"/>
            <w:vAlign w:val="center"/>
          </w:tcPr>
          <w:p>
            <w:pPr>
              <w:jc w:val="center"/>
              <w:rPr>
                <w:rFonts w:ascii="宋体" w:hAnsi="宋体" w:eastAsia="宋体" w:cs="宋体"/>
                <w:sz w:val="24"/>
              </w:rPr>
            </w:pPr>
          </w:p>
        </w:tc>
        <w:tc>
          <w:tcPr>
            <w:tcW w:w="1495" w:type="dxa"/>
            <w:vAlign w:val="center"/>
          </w:tcPr>
          <w:p>
            <w:pPr>
              <w:jc w:val="center"/>
              <w:rPr>
                <w:rFonts w:ascii="宋体" w:hAnsi="宋体" w:eastAsia="宋体" w:cs="宋体"/>
                <w:sz w:val="24"/>
              </w:rPr>
            </w:pPr>
          </w:p>
        </w:tc>
        <w:tc>
          <w:tcPr>
            <w:tcW w:w="2010" w:type="dxa"/>
            <w:vAlign w:val="center"/>
          </w:tcPr>
          <w:p>
            <w:pPr>
              <w:jc w:val="center"/>
              <w:rPr>
                <w:rFonts w:ascii="宋体" w:hAnsi="宋体" w:eastAsia="宋体" w:cs="宋体"/>
                <w:sz w:val="24"/>
              </w:rPr>
            </w:pPr>
          </w:p>
        </w:tc>
        <w:tc>
          <w:tcPr>
            <w:tcW w:w="1305" w:type="dxa"/>
            <w:vAlign w:val="center"/>
          </w:tcPr>
          <w:p>
            <w:pPr>
              <w:jc w:val="center"/>
              <w:rPr>
                <w:rFonts w:ascii="宋体" w:hAnsi="宋体" w:eastAsia="宋体" w:cs="宋体"/>
                <w:sz w:val="24"/>
              </w:rPr>
            </w:pPr>
          </w:p>
        </w:tc>
        <w:tc>
          <w:tcPr>
            <w:tcW w:w="2085"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33" w:type="dxa"/>
            <w:vAlign w:val="center"/>
          </w:tcPr>
          <w:p>
            <w:pPr>
              <w:jc w:val="center"/>
              <w:rPr>
                <w:rFonts w:ascii="宋体" w:hAnsi="宋体" w:eastAsia="宋体" w:cs="宋体"/>
                <w:sz w:val="24"/>
              </w:rPr>
            </w:pPr>
            <w:r>
              <w:rPr>
                <w:rFonts w:hint="eastAsia" w:ascii="宋体" w:hAnsi="宋体" w:eastAsia="宋体" w:cs="宋体"/>
                <w:sz w:val="24"/>
              </w:rPr>
              <w:t>2</w:t>
            </w:r>
          </w:p>
        </w:tc>
        <w:tc>
          <w:tcPr>
            <w:tcW w:w="725" w:type="dxa"/>
            <w:vMerge w:val="continue"/>
            <w:vAlign w:val="center"/>
          </w:tcPr>
          <w:p>
            <w:pPr>
              <w:jc w:val="center"/>
              <w:rPr>
                <w:rFonts w:ascii="宋体" w:hAnsi="宋体" w:eastAsia="宋体" w:cs="宋体"/>
                <w:sz w:val="24"/>
              </w:rPr>
            </w:pPr>
          </w:p>
        </w:tc>
        <w:tc>
          <w:tcPr>
            <w:tcW w:w="905" w:type="dxa"/>
            <w:vAlign w:val="center"/>
          </w:tcPr>
          <w:p>
            <w:pPr>
              <w:jc w:val="center"/>
              <w:rPr>
                <w:rFonts w:ascii="宋体" w:hAnsi="宋体" w:eastAsia="宋体" w:cs="宋体"/>
                <w:sz w:val="24"/>
              </w:rPr>
            </w:pPr>
          </w:p>
        </w:tc>
        <w:tc>
          <w:tcPr>
            <w:tcW w:w="1495" w:type="dxa"/>
            <w:vAlign w:val="center"/>
          </w:tcPr>
          <w:p>
            <w:pPr>
              <w:jc w:val="center"/>
              <w:rPr>
                <w:rFonts w:ascii="宋体" w:hAnsi="宋体" w:eastAsia="宋体" w:cs="宋体"/>
                <w:sz w:val="24"/>
              </w:rPr>
            </w:pPr>
          </w:p>
        </w:tc>
        <w:tc>
          <w:tcPr>
            <w:tcW w:w="2010" w:type="dxa"/>
            <w:vAlign w:val="center"/>
          </w:tcPr>
          <w:p>
            <w:pPr>
              <w:jc w:val="center"/>
              <w:rPr>
                <w:rFonts w:ascii="宋体" w:hAnsi="宋体" w:eastAsia="宋体" w:cs="宋体"/>
                <w:sz w:val="24"/>
              </w:rPr>
            </w:pPr>
          </w:p>
        </w:tc>
        <w:tc>
          <w:tcPr>
            <w:tcW w:w="1305" w:type="dxa"/>
            <w:vAlign w:val="center"/>
          </w:tcPr>
          <w:p>
            <w:pPr>
              <w:jc w:val="center"/>
              <w:rPr>
                <w:rFonts w:ascii="宋体" w:hAnsi="宋体" w:eastAsia="宋体" w:cs="宋体"/>
                <w:sz w:val="24"/>
              </w:rPr>
            </w:pPr>
          </w:p>
        </w:tc>
        <w:tc>
          <w:tcPr>
            <w:tcW w:w="2085"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33" w:type="dxa"/>
            <w:vAlign w:val="center"/>
          </w:tcPr>
          <w:p>
            <w:pPr>
              <w:jc w:val="center"/>
              <w:rPr>
                <w:rFonts w:ascii="宋体" w:hAnsi="宋体" w:eastAsia="宋体" w:cs="宋体"/>
                <w:sz w:val="24"/>
              </w:rPr>
            </w:pPr>
            <w:r>
              <w:rPr>
                <w:rFonts w:hint="eastAsia" w:ascii="宋体" w:hAnsi="宋体" w:eastAsia="宋体" w:cs="宋体"/>
                <w:sz w:val="24"/>
              </w:rPr>
              <w:t>3</w:t>
            </w:r>
          </w:p>
        </w:tc>
        <w:tc>
          <w:tcPr>
            <w:tcW w:w="725" w:type="dxa"/>
            <w:vMerge w:val="continue"/>
            <w:vAlign w:val="center"/>
          </w:tcPr>
          <w:p>
            <w:pPr>
              <w:jc w:val="center"/>
              <w:rPr>
                <w:rFonts w:ascii="宋体" w:hAnsi="宋体" w:eastAsia="宋体" w:cs="宋体"/>
                <w:sz w:val="24"/>
              </w:rPr>
            </w:pPr>
          </w:p>
        </w:tc>
        <w:tc>
          <w:tcPr>
            <w:tcW w:w="905" w:type="dxa"/>
            <w:vAlign w:val="center"/>
          </w:tcPr>
          <w:p>
            <w:pPr>
              <w:jc w:val="center"/>
              <w:rPr>
                <w:rFonts w:ascii="宋体" w:hAnsi="宋体" w:eastAsia="宋体" w:cs="宋体"/>
                <w:sz w:val="24"/>
              </w:rPr>
            </w:pPr>
          </w:p>
        </w:tc>
        <w:tc>
          <w:tcPr>
            <w:tcW w:w="1495" w:type="dxa"/>
            <w:vAlign w:val="center"/>
          </w:tcPr>
          <w:p>
            <w:pPr>
              <w:jc w:val="center"/>
              <w:rPr>
                <w:rFonts w:ascii="宋体" w:hAnsi="宋体" w:eastAsia="宋体" w:cs="宋体"/>
                <w:sz w:val="24"/>
              </w:rPr>
            </w:pPr>
          </w:p>
        </w:tc>
        <w:tc>
          <w:tcPr>
            <w:tcW w:w="2010" w:type="dxa"/>
            <w:vAlign w:val="center"/>
          </w:tcPr>
          <w:p>
            <w:pPr>
              <w:jc w:val="center"/>
              <w:rPr>
                <w:rFonts w:ascii="宋体" w:hAnsi="宋体" w:eastAsia="宋体" w:cs="宋体"/>
                <w:sz w:val="24"/>
              </w:rPr>
            </w:pPr>
          </w:p>
        </w:tc>
        <w:tc>
          <w:tcPr>
            <w:tcW w:w="1305" w:type="dxa"/>
            <w:vAlign w:val="center"/>
          </w:tcPr>
          <w:p>
            <w:pPr>
              <w:jc w:val="center"/>
              <w:rPr>
                <w:rFonts w:ascii="宋体" w:hAnsi="宋体" w:eastAsia="宋体" w:cs="宋体"/>
                <w:sz w:val="24"/>
              </w:rPr>
            </w:pPr>
          </w:p>
        </w:tc>
        <w:tc>
          <w:tcPr>
            <w:tcW w:w="2085"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33" w:type="dxa"/>
            <w:vAlign w:val="center"/>
          </w:tcPr>
          <w:p>
            <w:pPr>
              <w:jc w:val="center"/>
              <w:rPr>
                <w:rFonts w:ascii="宋体" w:hAnsi="宋体" w:eastAsia="宋体" w:cs="宋体"/>
                <w:sz w:val="24"/>
              </w:rPr>
            </w:pPr>
            <w:r>
              <w:rPr>
                <w:rFonts w:hint="eastAsia" w:ascii="宋体" w:hAnsi="宋体" w:eastAsia="宋体" w:cs="宋体"/>
                <w:sz w:val="24"/>
              </w:rPr>
              <w:t>4</w:t>
            </w:r>
          </w:p>
        </w:tc>
        <w:tc>
          <w:tcPr>
            <w:tcW w:w="725" w:type="dxa"/>
            <w:vMerge w:val="continue"/>
            <w:vAlign w:val="center"/>
          </w:tcPr>
          <w:p>
            <w:pPr>
              <w:jc w:val="center"/>
              <w:rPr>
                <w:rFonts w:ascii="宋体" w:hAnsi="宋体" w:eastAsia="宋体" w:cs="宋体"/>
                <w:sz w:val="24"/>
              </w:rPr>
            </w:pPr>
          </w:p>
        </w:tc>
        <w:tc>
          <w:tcPr>
            <w:tcW w:w="905" w:type="dxa"/>
            <w:vAlign w:val="center"/>
          </w:tcPr>
          <w:p>
            <w:pPr>
              <w:jc w:val="center"/>
              <w:rPr>
                <w:rFonts w:ascii="宋体" w:hAnsi="宋体" w:eastAsia="宋体" w:cs="宋体"/>
                <w:sz w:val="24"/>
              </w:rPr>
            </w:pPr>
          </w:p>
        </w:tc>
        <w:tc>
          <w:tcPr>
            <w:tcW w:w="1495" w:type="dxa"/>
            <w:vAlign w:val="center"/>
          </w:tcPr>
          <w:p>
            <w:pPr>
              <w:jc w:val="center"/>
              <w:rPr>
                <w:rFonts w:ascii="宋体" w:hAnsi="宋体" w:eastAsia="宋体" w:cs="宋体"/>
                <w:sz w:val="24"/>
              </w:rPr>
            </w:pPr>
          </w:p>
        </w:tc>
        <w:tc>
          <w:tcPr>
            <w:tcW w:w="2010" w:type="dxa"/>
            <w:vAlign w:val="center"/>
          </w:tcPr>
          <w:p>
            <w:pPr>
              <w:jc w:val="center"/>
              <w:rPr>
                <w:rFonts w:ascii="宋体" w:hAnsi="宋体" w:eastAsia="宋体" w:cs="宋体"/>
                <w:sz w:val="24"/>
              </w:rPr>
            </w:pPr>
          </w:p>
        </w:tc>
        <w:tc>
          <w:tcPr>
            <w:tcW w:w="1305" w:type="dxa"/>
            <w:vAlign w:val="center"/>
          </w:tcPr>
          <w:p>
            <w:pPr>
              <w:jc w:val="center"/>
              <w:rPr>
                <w:rFonts w:ascii="宋体" w:hAnsi="宋体" w:eastAsia="宋体" w:cs="宋体"/>
                <w:sz w:val="24"/>
              </w:rPr>
            </w:pPr>
          </w:p>
        </w:tc>
        <w:tc>
          <w:tcPr>
            <w:tcW w:w="2085"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33" w:type="dxa"/>
            <w:vAlign w:val="center"/>
          </w:tcPr>
          <w:p>
            <w:pPr>
              <w:jc w:val="center"/>
              <w:rPr>
                <w:rFonts w:ascii="宋体" w:hAnsi="宋体" w:eastAsia="宋体" w:cs="宋体"/>
                <w:sz w:val="24"/>
              </w:rPr>
            </w:pPr>
            <w:r>
              <w:rPr>
                <w:rFonts w:hint="eastAsia" w:ascii="宋体" w:hAnsi="宋体" w:eastAsia="宋体" w:cs="宋体"/>
                <w:sz w:val="24"/>
              </w:rPr>
              <w:t>5</w:t>
            </w:r>
          </w:p>
        </w:tc>
        <w:tc>
          <w:tcPr>
            <w:tcW w:w="725" w:type="dxa"/>
            <w:vMerge w:val="continue"/>
            <w:vAlign w:val="center"/>
          </w:tcPr>
          <w:p>
            <w:pPr>
              <w:jc w:val="center"/>
              <w:rPr>
                <w:rFonts w:ascii="宋体" w:hAnsi="宋体" w:eastAsia="宋体" w:cs="宋体"/>
                <w:sz w:val="24"/>
              </w:rPr>
            </w:pPr>
          </w:p>
        </w:tc>
        <w:tc>
          <w:tcPr>
            <w:tcW w:w="905" w:type="dxa"/>
            <w:vAlign w:val="center"/>
          </w:tcPr>
          <w:p>
            <w:pPr>
              <w:jc w:val="center"/>
              <w:rPr>
                <w:rFonts w:ascii="宋体" w:hAnsi="宋体" w:eastAsia="宋体" w:cs="宋体"/>
                <w:sz w:val="24"/>
              </w:rPr>
            </w:pPr>
          </w:p>
        </w:tc>
        <w:tc>
          <w:tcPr>
            <w:tcW w:w="1495" w:type="dxa"/>
            <w:vAlign w:val="center"/>
          </w:tcPr>
          <w:p>
            <w:pPr>
              <w:jc w:val="center"/>
              <w:rPr>
                <w:rFonts w:ascii="宋体" w:hAnsi="宋体" w:eastAsia="宋体" w:cs="宋体"/>
                <w:sz w:val="24"/>
              </w:rPr>
            </w:pPr>
          </w:p>
        </w:tc>
        <w:tc>
          <w:tcPr>
            <w:tcW w:w="2010" w:type="dxa"/>
            <w:vAlign w:val="center"/>
          </w:tcPr>
          <w:p>
            <w:pPr>
              <w:jc w:val="center"/>
              <w:rPr>
                <w:rFonts w:ascii="宋体" w:hAnsi="宋体" w:eastAsia="宋体" w:cs="宋体"/>
                <w:sz w:val="24"/>
              </w:rPr>
            </w:pPr>
          </w:p>
        </w:tc>
        <w:tc>
          <w:tcPr>
            <w:tcW w:w="1305" w:type="dxa"/>
            <w:vAlign w:val="center"/>
          </w:tcPr>
          <w:p>
            <w:pPr>
              <w:jc w:val="center"/>
              <w:rPr>
                <w:rFonts w:ascii="宋体" w:hAnsi="宋体" w:eastAsia="宋体" w:cs="宋体"/>
                <w:sz w:val="24"/>
              </w:rPr>
            </w:pPr>
          </w:p>
        </w:tc>
        <w:tc>
          <w:tcPr>
            <w:tcW w:w="2085"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33" w:type="dxa"/>
            <w:vAlign w:val="center"/>
          </w:tcPr>
          <w:p>
            <w:pPr>
              <w:jc w:val="center"/>
              <w:rPr>
                <w:rFonts w:ascii="宋体" w:hAnsi="宋体" w:eastAsia="宋体" w:cs="宋体"/>
                <w:sz w:val="24"/>
              </w:rPr>
            </w:pPr>
            <w:r>
              <w:rPr>
                <w:rFonts w:hint="eastAsia" w:ascii="宋体" w:hAnsi="宋体" w:eastAsia="宋体" w:cs="宋体"/>
                <w:sz w:val="24"/>
              </w:rPr>
              <w:t>…</w:t>
            </w:r>
          </w:p>
        </w:tc>
        <w:tc>
          <w:tcPr>
            <w:tcW w:w="725" w:type="dxa"/>
            <w:vMerge w:val="continue"/>
            <w:vAlign w:val="center"/>
          </w:tcPr>
          <w:p>
            <w:pPr>
              <w:jc w:val="center"/>
              <w:rPr>
                <w:rFonts w:ascii="宋体" w:hAnsi="宋体" w:eastAsia="宋体" w:cs="宋体"/>
                <w:sz w:val="24"/>
              </w:rPr>
            </w:pPr>
          </w:p>
        </w:tc>
        <w:tc>
          <w:tcPr>
            <w:tcW w:w="905" w:type="dxa"/>
            <w:vAlign w:val="center"/>
          </w:tcPr>
          <w:p>
            <w:pPr>
              <w:jc w:val="center"/>
              <w:rPr>
                <w:rFonts w:ascii="宋体" w:hAnsi="宋体" w:eastAsia="宋体" w:cs="宋体"/>
                <w:sz w:val="24"/>
              </w:rPr>
            </w:pPr>
          </w:p>
        </w:tc>
        <w:tc>
          <w:tcPr>
            <w:tcW w:w="1495" w:type="dxa"/>
            <w:vAlign w:val="center"/>
          </w:tcPr>
          <w:p>
            <w:pPr>
              <w:jc w:val="center"/>
              <w:rPr>
                <w:rFonts w:ascii="宋体" w:hAnsi="宋体" w:eastAsia="宋体" w:cs="宋体"/>
                <w:sz w:val="24"/>
              </w:rPr>
            </w:pPr>
          </w:p>
        </w:tc>
        <w:tc>
          <w:tcPr>
            <w:tcW w:w="2010" w:type="dxa"/>
            <w:vAlign w:val="center"/>
          </w:tcPr>
          <w:p>
            <w:pPr>
              <w:jc w:val="center"/>
              <w:rPr>
                <w:rFonts w:ascii="宋体" w:hAnsi="宋体" w:eastAsia="宋体" w:cs="宋体"/>
                <w:sz w:val="24"/>
              </w:rPr>
            </w:pPr>
          </w:p>
        </w:tc>
        <w:tc>
          <w:tcPr>
            <w:tcW w:w="1305" w:type="dxa"/>
            <w:vAlign w:val="center"/>
          </w:tcPr>
          <w:p>
            <w:pPr>
              <w:jc w:val="center"/>
              <w:rPr>
                <w:rFonts w:ascii="宋体" w:hAnsi="宋体" w:eastAsia="宋体" w:cs="宋体"/>
                <w:sz w:val="24"/>
              </w:rPr>
            </w:pPr>
          </w:p>
        </w:tc>
        <w:tc>
          <w:tcPr>
            <w:tcW w:w="2085"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33" w:type="dxa"/>
            <w:vAlign w:val="center"/>
          </w:tcPr>
          <w:p>
            <w:pPr>
              <w:jc w:val="center"/>
              <w:rPr>
                <w:rFonts w:ascii="宋体" w:hAnsi="宋体" w:eastAsia="宋体" w:cs="宋体"/>
                <w:sz w:val="24"/>
              </w:rPr>
            </w:pPr>
            <w:r>
              <w:rPr>
                <w:rFonts w:hint="eastAsia" w:ascii="宋体" w:hAnsi="宋体" w:eastAsia="宋体" w:cs="宋体"/>
                <w:sz w:val="24"/>
              </w:rPr>
              <w:t>6</w:t>
            </w:r>
          </w:p>
        </w:tc>
        <w:tc>
          <w:tcPr>
            <w:tcW w:w="725" w:type="dxa"/>
            <w:vMerge w:val="restart"/>
            <w:vAlign w:val="center"/>
          </w:tcPr>
          <w:p>
            <w:pPr>
              <w:jc w:val="center"/>
              <w:rPr>
                <w:rFonts w:ascii="宋体" w:hAnsi="宋体" w:eastAsia="宋体" w:cs="宋体"/>
                <w:sz w:val="24"/>
              </w:rPr>
            </w:pPr>
            <w:r>
              <w:rPr>
                <w:rFonts w:hint="eastAsia" w:ascii="宋体" w:hAnsi="宋体" w:eastAsia="宋体" w:cs="宋体"/>
                <w:sz w:val="24"/>
              </w:rPr>
              <w:t>技术人员</w:t>
            </w:r>
          </w:p>
        </w:tc>
        <w:tc>
          <w:tcPr>
            <w:tcW w:w="905" w:type="dxa"/>
            <w:vAlign w:val="center"/>
          </w:tcPr>
          <w:p>
            <w:pPr>
              <w:jc w:val="center"/>
              <w:rPr>
                <w:rFonts w:ascii="宋体" w:hAnsi="宋体" w:eastAsia="宋体" w:cs="宋体"/>
                <w:sz w:val="24"/>
              </w:rPr>
            </w:pPr>
          </w:p>
        </w:tc>
        <w:tc>
          <w:tcPr>
            <w:tcW w:w="1495" w:type="dxa"/>
            <w:vAlign w:val="center"/>
          </w:tcPr>
          <w:p>
            <w:pPr>
              <w:jc w:val="center"/>
              <w:rPr>
                <w:rFonts w:ascii="宋体" w:hAnsi="宋体" w:eastAsia="宋体" w:cs="宋体"/>
                <w:sz w:val="24"/>
              </w:rPr>
            </w:pPr>
          </w:p>
        </w:tc>
        <w:tc>
          <w:tcPr>
            <w:tcW w:w="2010" w:type="dxa"/>
            <w:vAlign w:val="center"/>
          </w:tcPr>
          <w:p>
            <w:pPr>
              <w:jc w:val="center"/>
              <w:rPr>
                <w:rFonts w:ascii="宋体" w:hAnsi="宋体" w:eastAsia="宋体" w:cs="宋体"/>
                <w:sz w:val="24"/>
              </w:rPr>
            </w:pPr>
          </w:p>
        </w:tc>
        <w:tc>
          <w:tcPr>
            <w:tcW w:w="1305" w:type="dxa"/>
            <w:vAlign w:val="center"/>
          </w:tcPr>
          <w:p>
            <w:pPr>
              <w:jc w:val="center"/>
              <w:rPr>
                <w:rFonts w:ascii="宋体" w:hAnsi="宋体" w:eastAsia="宋体" w:cs="宋体"/>
                <w:sz w:val="24"/>
              </w:rPr>
            </w:pPr>
          </w:p>
        </w:tc>
        <w:tc>
          <w:tcPr>
            <w:tcW w:w="2085"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33" w:type="dxa"/>
            <w:vAlign w:val="center"/>
          </w:tcPr>
          <w:p>
            <w:pPr>
              <w:jc w:val="center"/>
              <w:rPr>
                <w:rFonts w:ascii="宋体" w:hAnsi="宋体" w:eastAsia="宋体" w:cs="宋体"/>
                <w:sz w:val="24"/>
              </w:rPr>
            </w:pPr>
            <w:r>
              <w:rPr>
                <w:rFonts w:hint="eastAsia" w:ascii="宋体" w:hAnsi="宋体" w:eastAsia="宋体" w:cs="宋体"/>
                <w:sz w:val="24"/>
              </w:rPr>
              <w:t>7</w:t>
            </w:r>
          </w:p>
        </w:tc>
        <w:tc>
          <w:tcPr>
            <w:tcW w:w="725" w:type="dxa"/>
            <w:vMerge w:val="continue"/>
            <w:vAlign w:val="center"/>
          </w:tcPr>
          <w:p>
            <w:pPr>
              <w:jc w:val="center"/>
              <w:rPr>
                <w:rFonts w:ascii="宋体" w:hAnsi="宋体" w:eastAsia="宋体" w:cs="宋体"/>
                <w:sz w:val="24"/>
              </w:rPr>
            </w:pPr>
          </w:p>
        </w:tc>
        <w:tc>
          <w:tcPr>
            <w:tcW w:w="905" w:type="dxa"/>
            <w:vAlign w:val="center"/>
          </w:tcPr>
          <w:p>
            <w:pPr>
              <w:jc w:val="center"/>
              <w:rPr>
                <w:rFonts w:ascii="宋体" w:hAnsi="宋体" w:eastAsia="宋体" w:cs="宋体"/>
                <w:sz w:val="24"/>
              </w:rPr>
            </w:pPr>
          </w:p>
        </w:tc>
        <w:tc>
          <w:tcPr>
            <w:tcW w:w="1495" w:type="dxa"/>
            <w:vAlign w:val="center"/>
          </w:tcPr>
          <w:p>
            <w:pPr>
              <w:jc w:val="center"/>
              <w:rPr>
                <w:rFonts w:ascii="宋体" w:hAnsi="宋体" w:eastAsia="宋体" w:cs="宋体"/>
                <w:sz w:val="24"/>
              </w:rPr>
            </w:pPr>
          </w:p>
        </w:tc>
        <w:tc>
          <w:tcPr>
            <w:tcW w:w="2010" w:type="dxa"/>
            <w:vAlign w:val="center"/>
          </w:tcPr>
          <w:p>
            <w:pPr>
              <w:jc w:val="center"/>
              <w:rPr>
                <w:rFonts w:ascii="宋体" w:hAnsi="宋体" w:eastAsia="宋体" w:cs="宋体"/>
                <w:sz w:val="24"/>
              </w:rPr>
            </w:pPr>
          </w:p>
        </w:tc>
        <w:tc>
          <w:tcPr>
            <w:tcW w:w="1305" w:type="dxa"/>
            <w:vAlign w:val="center"/>
          </w:tcPr>
          <w:p>
            <w:pPr>
              <w:jc w:val="center"/>
              <w:rPr>
                <w:rFonts w:ascii="宋体" w:hAnsi="宋体" w:eastAsia="宋体" w:cs="宋体"/>
                <w:sz w:val="24"/>
              </w:rPr>
            </w:pPr>
          </w:p>
        </w:tc>
        <w:tc>
          <w:tcPr>
            <w:tcW w:w="2085"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33" w:type="dxa"/>
            <w:vAlign w:val="center"/>
          </w:tcPr>
          <w:p>
            <w:pPr>
              <w:jc w:val="center"/>
              <w:rPr>
                <w:rFonts w:ascii="宋体" w:hAnsi="宋体" w:eastAsia="宋体" w:cs="宋体"/>
                <w:sz w:val="24"/>
              </w:rPr>
            </w:pPr>
            <w:r>
              <w:rPr>
                <w:rFonts w:hint="eastAsia" w:ascii="宋体" w:hAnsi="宋体" w:eastAsia="宋体" w:cs="宋体"/>
                <w:sz w:val="24"/>
              </w:rPr>
              <w:t>8</w:t>
            </w:r>
          </w:p>
        </w:tc>
        <w:tc>
          <w:tcPr>
            <w:tcW w:w="725" w:type="dxa"/>
            <w:vMerge w:val="continue"/>
            <w:vAlign w:val="center"/>
          </w:tcPr>
          <w:p>
            <w:pPr>
              <w:jc w:val="center"/>
              <w:rPr>
                <w:rFonts w:ascii="宋体" w:hAnsi="宋体" w:eastAsia="宋体" w:cs="宋体"/>
                <w:sz w:val="24"/>
              </w:rPr>
            </w:pPr>
          </w:p>
        </w:tc>
        <w:tc>
          <w:tcPr>
            <w:tcW w:w="905" w:type="dxa"/>
            <w:vAlign w:val="center"/>
          </w:tcPr>
          <w:p>
            <w:pPr>
              <w:jc w:val="center"/>
              <w:rPr>
                <w:rFonts w:ascii="宋体" w:hAnsi="宋体" w:eastAsia="宋体" w:cs="宋体"/>
                <w:sz w:val="24"/>
              </w:rPr>
            </w:pPr>
          </w:p>
        </w:tc>
        <w:tc>
          <w:tcPr>
            <w:tcW w:w="1495" w:type="dxa"/>
            <w:vAlign w:val="center"/>
          </w:tcPr>
          <w:p>
            <w:pPr>
              <w:jc w:val="center"/>
              <w:rPr>
                <w:rFonts w:ascii="宋体" w:hAnsi="宋体" w:eastAsia="宋体" w:cs="宋体"/>
                <w:sz w:val="24"/>
              </w:rPr>
            </w:pPr>
          </w:p>
        </w:tc>
        <w:tc>
          <w:tcPr>
            <w:tcW w:w="2010" w:type="dxa"/>
            <w:vAlign w:val="center"/>
          </w:tcPr>
          <w:p>
            <w:pPr>
              <w:jc w:val="center"/>
              <w:rPr>
                <w:rFonts w:ascii="宋体" w:hAnsi="宋体" w:eastAsia="宋体" w:cs="宋体"/>
                <w:sz w:val="24"/>
              </w:rPr>
            </w:pPr>
          </w:p>
        </w:tc>
        <w:tc>
          <w:tcPr>
            <w:tcW w:w="1305" w:type="dxa"/>
            <w:vAlign w:val="center"/>
          </w:tcPr>
          <w:p>
            <w:pPr>
              <w:jc w:val="center"/>
              <w:rPr>
                <w:rFonts w:ascii="宋体" w:hAnsi="宋体" w:eastAsia="宋体" w:cs="宋体"/>
                <w:sz w:val="24"/>
              </w:rPr>
            </w:pPr>
          </w:p>
        </w:tc>
        <w:tc>
          <w:tcPr>
            <w:tcW w:w="2085"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33" w:type="dxa"/>
            <w:vAlign w:val="center"/>
          </w:tcPr>
          <w:p>
            <w:pPr>
              <w:jc w:val="center"/>
              <w:rPr>
                <w:rFonts w:ascii="宋体" w:hAnsi="宋体" w:eastAsia="宋体" w:cs="宋体"/>
                <w:sz w:val="24"/>
              </w:rPr>
            </w:pPr>
            <w:r>
              <w:rPr>
                <w:rFonts w:hint="eastAsia" w:ascii="宋体" w:hAnsi="宋体" w:eastAsia="宋体" w:cs="宋体"/>
                <w:sz w:val="24"/>
              </w:rPr>
              <w:t>9</w:t>
            </w:r>
          </w:p>
        </w:tc>
        <w:tc>
          <w:tcPr>
            <w:tcW w:w="725" w:type="dxa"/>
            <w:vMerge w:val="continue"/>
            <w:vAlign w:val="center"/>
          </w:tcPr>
          <w:p>
            <w:pPr>
              <w:jc w:val="center"/>
              <w:rPr>
                <w:rFonts w:ascii="宋体" w:hAnsi="宋体" w:eastAsia="宋体" w:cs="宋体"/>
                <w:sz w:val="24"/>
              </w:rPr>
            </w:pPr>
          </w:p>
        </w:tc>
        <w:tc>
          <w:tcPr>
            <w:tcW w:w="905" w:type="dxa"/>
            <w:vAlign w:val="center"/>
          </w:tcPr>
          <w:p>
            <w:pPr>
              <w:jc w:val="center"/>
              <w:rPr>
                <w:rFonts w:ascii="宋体" w:hAnsi="宋体" w:eastAsia="宋体" w:cs="宋体"/>
                <w:sz w:val="24"/>
              </w:rPr>
            </w:pPr>
          </w:p>
        </w:tc>
        <w:tc>
          <w:tcPr>
            <w:tcW w:w="1495" w:type="dxa"/>
            <w:vAlign w:val="center"/>
          </w:tcPr>
          <w:p>
            <w:pPr>
              <w:jc w:val="center"/>
              <w:rPr>
                <w:rFonts w:ascii="宋体" w:hAnsi="宋体" w:eastAsia="宋体" w:cs="宋体"/>
                <w:sz w:val="24"/>
              </w:rPr>
            </w:pPr>
          </w:p>
        </w:tc>
        <w:tc>
          <w:tcPr>
            <w:tcW w:w="2010" w:type="dxa"/>
            <w:vAlign w:val="center"/>
          </w:tcPr>
          <w:p>
            <w:pPr>
              <w:jc w:val="center"/>
              <w:rPr>
                <w:rFonts w:ascii="宋体" w:hAnsi="宋体" w:eastAsia="宋体" w:cs="宋体"/>
                <w:sz w:val="24"/>
              </w:rPr>
            </w:pPr>
          </w:p>
        </w:tc>
        <w:tc>
          <w:tcPr>
            <w:tcW w:w="1305" w:type="dxa"/>
            <w:vAlign w:val="center"/>
          </w:tcPr>
          <w:p>
            <w:pPr>
              <w:jc w:val="center"/>
              <w:rPr>
                <w:rFonts w:ascii="宋体" w:hAnsi="宋体" w:eastAsia="宋体" w:cs="宋体"/>
                <w:sz w:val="24"/>
              </w:rPr>
            </w:pPr>
          </w:p>
        </w:tc>
        <w:tc>
          <w:tcPr>
            <w:tcW w:w="2085"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33" w:type="dxa"/>
            <w:vAlign w:val="center"/>
          </w:tcPr>
          <w:p>
            <w:pPr>
              <w:jc w:val="center"/>
              <w:rPr>
                <w:rFonts w:ascii="宋体" w:hAnsi="宋体" w:eastAsia="宋体" w:cs="宋体"/>
                <w:sz w:val="24"/>
              </w:rPr>
            </w:pPr>
            <w:r>
              <w:rPr>
                <w:rFonts w:hint="eastAsia" w:ascii="宋体" w:hAnsi="宋体" w:eastAsia="宋体" w:cs="宋体"/>
                <w:sz w:val="24"/>
              </w:rPr>
              <w:t>10</w:t>
            </w:r>
          </w:p>
        </w:tc>
        <w:tc>
          <w:tcPr>
            <w:tcW w:w="725" w:type="dxa"/>
            <w:vMerge w:val="continue"/>
            <w:vAlign w:val="center"/>
          </w:tcPr>
          <w:p>
            <w:pPr>
              <w:jc w:val="center"/>
              <w:rPr>
                <w:rFonts w:ascii="宋体" w:hAnsi="宋体" w:eastAsia="宋体" w:cs="宋体"/>
                <w:sz w:val="24"/>
              </w:rPr>
            </w:pPr>
          </w:p>
        </w:tc>
        <w:tc>
          <w:tcPr>
            <w:tcW w:w="905" w:type="dxa"/>
            <w:vAlign w:val="center"/>
          </w:tcPr>
          <w:p>
            <w:pPr>
              <w:jc w:val="center"/>
              <w:rPr>
                <w:rFonts w:ascii="宋体" w:hAnsi="宋体" w:eastAsia="宋体" w:cs="宋体"/>
                <w:sz w:val="24"/>
              </w:rPr>
            </w:pPr>
          </w:p>
        </w:tc>
        <w:tc>
          <w:tcPr>
            <w:tcW w:w="1495" w:type="dxa"/>
            <w:vAlign w:val="center"/>
          </w:tcPr>
          <w:p>
            <w:pPr>
              <w:jc w:val="center"/>
              <w:rPr>
                <w:rFonts w:ascii="宋体" w:hAnsi="宋体" w:eastAsia="宋体" w:cs="宋体"/>
                <w:sz w:val="24"/>
              </w:rPr>
            </w:pPr>
          </w:p>
        </w:tc>
        <w:tc>
          <w:tcPr>
            <w:tcW w:w="2010" w:type="dxa"/>
            <w:vAlign w:val="center"/>
          </w:tcPr>
          <w:p>
            <w:pPr>
              <w:jc w:val="center"/>
              <w:rPr>
                <w:rFonts w:ascii="宋体" w:hAnsi="宋体" w:eastAsia="宋体" w:cs="宋体"/>
                <w:sz w:val="24"/>
              </w:rPr>
            </w:pPr>
          </w:p>
        </w:tc>
        <w:tc>
          <w:tcPr>
            <w:tcW w:w="1305" w:type="dxa"/>
            <w:vAlign w:val="center"/>
          </w:tcPr>
          <w:p>
            <w:pPr>
              <w:jc w:val="center"/>
              <w:rPr>
                <w:rFonts w:ascii="宋体" w:hAnsi="宋体" w:eastAsia="宋体" w:cs="宋体"/>
                <w:sz w:val="24"/>
              </w:rPr>
            </w:pPr>
          </w:p>
        </w:tc>
        <w:tc>
          <w:tcPr>
            <w:tcW w:w="2085"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833" w:type="dxa"/>
            <w:vAlign w:val="center"/>
          </w:tcPr>
          <w:p>
            <w:pPr>
              <w:jc w:val="center"/>
              <w:rPr>
                <w:rFonts w:ascii="宋体" w:hAnsi="宋体" w:eastAsia="宋体" w:cs="宋体"/>
                <w:sz w:val="24"/>
              </w:rPr>
            </w:pPr>
            <w:r>
              <w:rPr>
                <w:rFonts w:hint="eastAsia" w:ascii="宋体" w:hAnsi="宋体" w:eastAsia="宋体" w:cs="宋体"/>
                <w:sz w:val="24"/>
              </w:rPr>
              <w:t>….</w:t>
            </w:r>
          </w:p>
        </w:tc>
        <w:tc>
          <w:tcPr>
            <w:tcW w:w="725" w:type="dxa"/>
            <w:vMerge w:val="continue"/>
            <w:vAlign w:val="center"/>
          </w:tcPr>
          <w:p>
            <w:pPr>
              <w:jc w:val="center"/>
              <w:rPr>
                <w:rFonts w:ascii="宋体" w:hAnsi="宋体" w:eastAsia="宋体" w:cs="宋体"/>
                <w:sz w:val="24"/>
              </w:rPr>
            </w:pPr>
          </w:p>
        </w:tc>
        <w:tc>
          <w:tcPr>
            <w:tcW w:w="905" w:type="dxa"/>
            <w:vAlign w:val="center"/>
          </w:tcPr>
          <w:p>
            <w:pPr>
              <w:jc w:val="center"/>
              <w:rPr>
                <w:rFonts w:ascii="宋体" w:hAnsi="宋体" w:eastAsia="宋体" w:cs="宋体"/>
                <w:sz w:val="24"/>
              </w:rPr>
            </w:pPr>
            <w:r>
              <w:rPr>
                <w:rFonts w:hint="eastAsia" w:ascii="宋体" w:hAnsi="宋体" w:eastAsia="宋体" w:cs="宋体"/>
                <w:sz w:val="24"/>
              </w:rPr>
              <w:t>…</w:t>
            </w:r>
          </w:p>
        </w:tc>
        <w:tc>
          <w:tcPr>
            <w:tcW w:w="1495" w:type="dxa"/>
            <w:vAlign w:val="center"/>
          </w:tcPr>
          <w:p>
            <w:pPr>
              <w:jc w:val="center"/>
              <w:rPr>
                <w:rFonts w:ascii="宋体" w:hAnsi="宋体" w:eastAsia="宋体" w:cs="宋体"/>
                <w:sz w:val="24"/>
              </w:rPr>
            </w:pPr>
          </w:p>
        </w:tc>
        <w:tc>
          <w:tcPr>
            <w:tcW w:w="2010" w:type="dxa"/>
            <w:vAlign w:val="center"/>
          </w:tcPr>
          <w:p>
            <w:pPr>
              <w:jc w:val="center"/>
              <w:rPr>
                <w:rFonts w:ascii="宋体" w:hAnsi="宋体" w:eastAsia="宋体" w:cs="宋体"/>
                <w:sz w:val="24"/>
              </w:rPr>
            </w:pPr>
          </w:p>
        </w:tc>
        <w:tc>
          <w:tcPr>
            <w:tcW w:w="1305" w:type="dxa"/>
            <w:vAlign w:val="center"/>
          </w:tcPr>
          <w:p>
            <w:pPr>
              <w:jc w:val="center"/>
              <w:rPr>
                <w:rFonts w:ascii="宋体" w:hAnsi="宋体" w:eastAsia="宋体" w:cs="宋体"/>
                <w:sz w:val="24"/>
              </w:rPr>
            </w:pPr>
          </w:p>
        </w:tc>
        <w:tc>
          <w:tcPr>
            <w:tcW w:w="2085" w:type="dxa"/>
            <w:vAlign w:val="center"/>
          </w:tcPr>
          <w:p>
            <w:pPr>
              <w:jc w:val="center"/>
              <w:rPr>
                <w:rFonts w:ascii="宋体" w:hAnsi="宋体" w:eastAsia="宋体" w:cs="宋体"/>
                <w:sz w:val="24"/>
              </w:rPr>
            </w:pPr>
          </w:p>
        </w:tc>
      </w:tr>
    </w:tbl>
    <w:p>
      <w:pPr>
        <w:rPr>
          <w:rFonts w:ascii="宋体" w:hAnsi="宋体" w:eastAsia="宋体" w:cs="宋体"/>
          <w:sz w:val="24"/>
        </w:rPr>
      </w:pPr>
      <w:r>
        <w:rPr>
          <w:rFonts w:hint="eastAsia" w:ascii="宋体" w:hAnsi="宋体" w:eastAsia="宋体" w:cs="宋体"/>
          <w:sz w:val="24"/>
        </w:rPr>
        <w:t xml:space="preserve">供应商（盖章）：    </w:t>
      </w:r>
    </w:p>
    <w:p>
      <w:pPr>
        <w:rPr>
          <w:rFonts w:ascii="宋体" w:hAnsi="宋体" w:eastAsia="宋体" w:cs="宋体"/>
          <w:sz w:val="24"/>
        </w:rPr>
      </w:pPr>
      <w:r>
        <w:rPr>
          <w:rFonts w:hint="eastAsia" w:ascii="宋体" w:hAnsi="宋体" w:eastAsia="宋体" w:cs="宋体"/>
          <w:sz w:val="24"/>
        </w:rPr>
        <w:t>法定代表人或授权代理人（签字或盖章）：</w:t>
      </w:r>
    </w:p>
    <w:p>
      <w:pPr>
        <w:rPr>
          <w:rFonts w:ascii="宋体" w:hAnsi="宋体" w:eastAsia="宋体" w:cs="宋体"/>
          <w:sz w:val="28"/>
          <w:szCs w:val="28"/>
          <w:u w:val="single"/>
        </w:rPr>
      </w:pPr>
      <w:r>
        <w:rPr>
          <w:rFonts w:hint="eastAsia" w:ascii="宋体" w:hAnsi="宋体" w:eastAsia="宋体" w:cs="宋体"/>
          <w:sz w:val="24"/>
        </w:rPr>
        <w:t>日期：</w:t>
      </w:r>
    </w:p>
    <w:p>
      <w:pPr>
        <w:pStyle w:val="5"/>
        <w:ind w:firstLine="480"/>
        <w:rPr>
          <w:rFonts w:eastAsia="宋体" w:cs="宋体"/>
        </w:rPr>
      </w:pPr>
    </w:p>
    <w:p>
      <w:pPr>
        <w:spacing w:line="460" w:lineRule="exact"/>
        <w:outlineLvl w:val="1"/>
        <w:rPr>
          <w:rFonts w:ascii="宋体" w:hAnsi="宋体" w:eastAsia="宋体" w:cs="宋体"/>
          <w:b/>
          <w:sz w:val="28"/>
          <w:szCs w:val="28"/>
        </w:rPr>
      </w:pPr>
    </w:p>
    <w:p>
      <w:pPr>
        <w:spacing w:line="460" w:lineRule="exact"/>
        <w:outlineLvl w:val="1"/>
        <w:rPr>
          <w:rFonts w:ascii="宋体" w:hAnsi="宋体" w:eastAsia="宋体" w:cs="宋体"/>
          <w:b/>
          <w:sz w:val="28"/>
          <w:szCs w:val="28"/>
        </w:rPr>
      </w:pPr>
    </w:p>
    <w:p>
      <w:pPr>
        <w:spacing w:line="460" w:lineRule="exact"/>
        <w:outlineLvl w:val="1"/>
        <w:rPr>
          <w:rFonts w:ascii="宋体" w:hAnsi="宋体" w:eastAsia="宋体" w:cs="宋体"/>
          <w:b/>
          <w:sz w:val="28"/>
          <w:szCs w:val="28"/>
        </w:rPr>
      </w:pPr>
    </w:p>
    <w:p>
      <w:pPr>
        <w:pStyle w:val="25"/>
        <w:rPr>
          <w:rFonts w:ascii="宋体" w:hAnsi="宋体" w:eastAsia="宋体" w:cs="宋体"/>
        </w:rPr>
      </w:pPr>
    </w:p>
    <w:p>
      <w:pPr>
        <w:pStyle w:val="8"/>
        <w:spacing w:before="0" w:line="360" w:lineRule="auto"/>
        <w:rPr>
          <w:rFonts w:ascii="宋体" w:hAnsi="宋体" w:eastAsia="宋体" w:cs="宋体"/>
          <w:b/>
          <w:sz w:val="28"/>
          <w:szCs w:val="24"/>
        </w:rPr>
      </w:pPr>
    </w:p>
    <w:p/>
    <w:p>
      <w:pPr>
        <w:rPr>
          <w:rFonts w:ascii="宋体" w:hAnsi="宋体" w:eastAsia="宋体" w:cs="宋体"/>
          <w:b/>
          <w:sz w:val="28"/>
        </w:rPr>
      </w:pPr>
    </w:p>
    <w:p>
      <w:pPr>
        <w:pStyle w:val="56"/>
        <w:rPr>
          <w:rFonts w:ascii="宋体" w:hAnsi="宋体" w:eastAsia="宋体" w:cs="宋体"/>
        </w:rPr>
      </w:pPr>
    </w:p>
    <w:p>
      <w:pPr>
        <w:pStyle w:val="8"/>
        <w:spacing w:before="0" w:line="360" w:lineRule="auto"/>
        <w:jc w:val="left"/>
        <w:rPr>
          <w:rFonts w:ascii="宋体" w:hAnsi="宋体" w:eastAsia="宋体" w:cs="宋体"/>
          <w:b/>
          <w:sz w:val="28"/>
          <w:szCs w:val="24"/>
        </w:rPr>
      </w:pPr>
      <w:r>
        <w:rPr>
          <w:rFonts w:hint="eastAsia" w:ascii="宋体" w:hAnsi="宋体" w:eastAsia="宋体" w:cs="宋体"/>
          <w:b/>
          <w:sz w:val="28"/>
          <w:szCs w:val="24"/>
        </w:rPr>
        <w:t>附件七：</w:t>
      </w:r>
    </w:p>
    <w:p>
      <w:pPr>
        <w:pStyle w:val="8"/>
        <w:spacing w:before="0" w:line="360" w:lineRule="auto"/>
        <w:jc w:val="center"/>
        <w:rPr>
          <w:rFonts w:ascii="宋体" w:hAnsi="宋体" w:eastAsia="宋体" w:cs="宋体"/>
          <w:b/>
          <w:sz w:val="28"/>
          <w:szCs w:val="24"/>
        </w:rPr>
      </w:pPr>
      <w:r>
        <w:rPr>
          <w:rFonts w:hint="eastAsia" w:ascii="宋体" w:hAnsi="宋体" w:eastAsia="宋体" w:cs="宋体"/>
          <w:b/>
          <w:sz w:val="28"/>
          <w:szCs w:val="24"/>
        </w:rPr>
        <w:t>技术部分</w:t>
      </w:r>
    </w:p>
    <w:p>
      <w:pPr>
        <w:jc w:val="center"/>
        <w:rPr>
          <w:rFonts w:ascii="宋体" w:hAnsi="宋体" w:eastAsia="宋体" w:cs="宋体"/>
          <w:sz w:val="24"/>
        </w:rPr>
      </w:pPr>
      <w:r>
        <w:rPr>
          <w:rFonts w:hint="eastAsia" w:ascii="宋体" w:hAnsi="宋体" w:eastAsia="宋体" w:cs="宋体"/>
          <w:sz w:val="24"/>
        </w:rPr>
        <w:t>（包括但不限于：经营管理方案；安全管理制度；优惠条款。供应商自行编写）</w:t>
      </w:r>
    </w:p>
    <w:p>
      <w:pPr>
        <w:spacing w:line="360" w:lineRule="auto"/>
        <w:rPr>
          <w:rFonts w:ascii="宋体" w:hAnsi="宋体" w:eastAsia="宋体" w:cs="宋体"/>
        </w:rPr>
      </w:pPr>
    </w:p>
    <w:p>
      <w:pPr>
        <w:pStyle w:val="8"/>
        <w:spacing w:before="0" w:line="360" w:lineRule="auto"/>
        <w:jc w:val="center"/>
        <w:rPr>
          <w:rFonts w:ascii="宋体" w:hAnsi="宋体" w:eastAsia="宋体" w:cs="宋体"/>
          <w:b/>
          <w:sz w:val="28"/>
          <w:szCs w:val="24"/>
        </w:rPr>
      </w:pPr>
    </w:p>
    <w:p>
      <w:pPr>
        <w:pStyle w:val="8"/>
        <w:spacing w:before="0" w:line="360" w:lineRule="auto"/>
        <w:jc w:val="center"/>
        <w:rPr>
          <w:rFonts w:ascii="宋体" w:hAnsi="宋体" w:eastAsia="宋体" w:cs="宋体"/>
          <w:b/>
          <w:sz w:val="28"/>
          <w:szCs w:val="24"/>
        </w:rPr>
      </w:pPr>
    </w:p>
    <w:p>
      <w:pPr>
        <w:pStyle w:val="8"/>
        <w:spacing w:before="0" w:line="360" w:lineRule="auto"/>
        <w:jc w:val="center"/>
        <w:rPr>
          <w:rFonts w:ascii="宋体" w:hAnsi="宋体" w:eastAsia="宋体" w:cs="宋体"/>
          <w:b/>
          <w:sz w:val="28"/>
          <w:szCs w:val="24"/>
        </w:rPr>
      </w:pPr>
    </w:p>
    <w:p>
      <w:pPr>
        <w:rPr>
          <w:rFonts w:ascii="宋体" w:hAnsi="宋体" w:eastAsia="宋体" w:cs="宋体"/>
          <w:b/>
          <w:sz w:val="28"/>
        </w:rPr>
      </w:pPr>
    </w:p>
    <w:p>
      <w:pPr>
        <w:pStyle w:val="56"/>
        <w:ind w:firstLine="562"/>
        <w:rPr>
          <w:rFonts w:ascii="宋体" w:hAnsi="宋体" w:eastAsia="宋体" w:cs="宋体"/>
          <w:b/>
          <w:sz w:val="28"/>
        </w:rPr>
      </w:pPr>
    </w:p>
    <w:p>
      <w:pPr>
        <w:pStyle w:val="56"/>
        <w:ind w:firstLine="562"/>
        <w:rPr>
          <w:rFonts w:ascii="宋体" w:hAnsi="宋体" w:eastAsia="宋体" w:cs="宋体"/>
          <w:b/>
          <w:sz w:val="28"/>
        </w:rPr>
      </w:pPr>
    </w:p>
    <w:p>
      <w:pPr>
        <w:pStyle w:val="56"/>
        <w:ind w:firstLine="562"/>
        <w:rPr>
          <w:rFonts w:ascii="宋体" w:hAnsi="宋体" w:eastAsia="宋体" w:cs="宋体"/>
          <w:b/>
          <w:sz w:val="28"/>
        </w:rPr>
      </w:pPr>
    </w:p>
    <w:p>
      <w:pPr>
        <w:pStyle w:val="56"/>
        <w:ind w:firstLine="562"/>
        <w:rPr>
          <w:rFonts w:ascii="宋体" w:hAnsi="宋体" w:eastAsia="宋体" w:cs="宋体"/>
          <w:b/>
          <w:sz w:val="28"/>
        </w:rPr>
      </w:pPr>
    </w:p>
    <w:p>
      <w:pPr>
        <w:pStyle w:val="56"/>
        <w:ind w:firstLine="562"/>
        <w:rPr>
          <w:rFonts w:ascii="宋体" w:hAnsi="宋体" w:eastAsia="宋体" w:cs="宋体"/>
          <w:b/>
          <w:sz w:val="28"/>
        </w:rPr>
      </w:pPr>
    </w:p>
    <w:p>
      <w:pPr>
        <w:pStyle w:val="56"/>
        <w:ind w:firstLine="562"/>
        <w:rPr>
          <w:rFonts w:ascii="宋体" w:hAnsi="宋体" w:eastAsia="宋体" w:cs="宋体"/>
          <w:b/>
          <w:sz w:val="28"/>
        </w:rPr>
      </w:pPr>
    </w:p>
    <w:p>
      <w:pPr>
        <w:pStyle w:val="8"/>
        <w:spacing w:before="0" w:line="360" w:lineRule="auto"/>
        <w:jc w:val="center"/>
        <w:rPr>
          <w:rFonts w:ascii="宋体" w:hAnsi="宋体" w:eastAsia="宋体" w:cs="宋体"/>
          <w:b/>
          <w:sz w:val="28"/>
          <w:szCs w:val="24"/>
        </w:rPr>
      </w:pPr>
    </w:p>
    <w:p>
      <w:pPr>
        <w:pStyle w:val="8"/>
        <w:spacing w:before="0" w:line="360" w:lineRule="auto"/>
        <w:jc w:val="center"/>
        <w:rPr>
          <w:rFonts w:ascii="宋体" w:hAnsi="宋体" w:eastAsia="宋体" w:cs="宋体"/>
          <w:b/>
          <w:sz w:val="28"/>
          <w:szCs w:val="24"/>
        </w:rPr>
      </w:pPr>
    </w:p>
    <w:p>
      <w:pPr>
        <w:pStyle w:val="3"/>
        <w:snapToGrid w:val="0"/>
        <w:spacing w:line="240" w:lineRule="auto"/>
        <w:jc w:val="both"/>
        <w:rPr>
          <w:rFonts w:ascii="宋体" w:hAnsi="宋体" w:eastAsia="宋体" w:cs="宋体"/>
          <w:bCs w:val="0"/>
          <w:kern w:val="2"/>
          <w:sz w:val="28"/>
          <w:szCs w:val="24"/>
        </w:rPr>
      </w:pPr>
      <w:r>
        <w:rPr>
          <w:rFonts w:hint="eastAsia" w:ascii="宋体" w:hAnsi="宋体" w:eastAsia="宋体" w:cs="宋体"/>
          <w:bCs w:val="0"/>
          <w:kern w:val="2"/>
          <w:sz w:val="28"/>
          <w:szCs w:val="24"/>
        </w:rPr>
        <w:t>附件八：</w:t>
      </w:r>
    </w:p>
    <w:p>
      <w:pPr>
        <w:pStyle w:val="3"/>
        <w:snapToGrid w:val="0"/>
        <w:spacing w:line="240" w:lineRule="auto"/>
        <w:rPr>
          <w:rFonts w:ascii="宋体" w:hAnsi="宋体" w:eastAsia="宋体" w:cs="宋体"/>
          <w:sz w:val="28"/>
          <w:szCs w:val="24"/>
        </w:rPr>
      </w:pPr>
      <w:r>
        <w:rPr>
          <w:rFonts w:hint="eastAsia" w:ascii="宋体" w:hAnsi="宋体" w:eastAsia="宋体" w:cs="宋体"/>
          <w:sz w:val="28"/>
          <w:szCs w:val="24"/>
        </w:rPr>
        <w:t>密封袋封面格式</w:t>
      </w:r>
    </w:p>
    <w:tbl>
      <w:tblPr>
        <w:tblStyle w:val="20"/>
        <w:tblW w:w="9180" w:type="dxa"/>
        <w:tblInd w:w="114" w:type="dxa"/>
        <w:tblLayout w:type="fixed"/>
        <w:tblCellMar>
          <w:top w:w="0" w:type="dxa"/>
          <w:left w:w="108" w:type="dxa"/>
          <w:bottom w:w="0" w:type="dxa"/>
          <w:right w:w="108" w:type="dxa"/>
        </w:tblCellMar>
      </w:tblPr>
      <w:tblGrid>
        <w:gridCol w:w="4700"/>
        <w:gridCol w:w="4480"/>
      </w:tblGrid>
      <w:tr>
        <w:tblPrEx>
          <w:tblLayout w:type="fixed"/>
          <w:tblCellMar>
            <w:top w:w="0" w:type="dxa"/>
            <w:left w:w="108" w:type="dxa"/>
            <w:bottom w:w="0" w:type="dxa"/>
            <w:right w:w="108" w:type="dxa"/>
          </w:tblCellMar>
        </w:tblPrEx>
        <w:trPr>
          <w:trHeight w:val="4457" w:hRule="atLeast"/>
        </w:trPr>
        <w:tc>
          <w:tcPr>
            <w:tcW w:w="47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80" w:lineRule="auto"/>
              <w:jc w:val="center"/>
              <w:rPr>
                <w:rFonts w:ascii="宋体" w:hAnsi="宋体" w:eastAsia="宋体" w:cs="宋体"/>
                <w:b/>
                <w:bCs/>
                <w:kern w:val="0"/>
                <w:sz w:val="30"/>
                <w:szCs w:val="30"/>
              </w:rPr>
            </w:pPr>
            <w:r>
              <w:rPr>
                <w:rFonts w:hint="eastAsia" w:ascii="宋体" w:hAnsi="宋体" w:eastAsia="宋体" w:cs="宋体"/>
                <w:b/>
                <w:bCs/>
                <w:kern w:val="0"/>
                <w:sz w:val="30"/>
                <w:szCs w:val="30"/>
                <w:lang w:val="zh-CN"/>
              </w:rPr>
              <w:t>响应文件</w:t>
            </w:r>
          </w:p>
          <w:p>
            <w:pPr>
              <w:autoSpaceDE w:val="0"/>
              <w:autoSpaceDN w:val="0"/>
              <w:adjustRightInd w:val="0"/>
              <w:spacing w:line="480" w:lineRule="auto"/>
              <w:jc w:val="center"/>
              <w:rPr>
                <w:rFonts w:ascii="宋体" w:hAnsi="宋体" w:eastAsia="宋体" w:cs="宋体"/>
                <w:kern w:val="0"/>
                <w:sz w:val="30"/>
                <w:szCs w:val="30"/>
              </w:rPr>
            </w:pPr>
            <w:r>
              <w:rPr>
                <w:rFonts w:hint="eastAsia" w:ascii="宋体" w:hAnsi="宋体" w:eastAsia="宋体" w:cs="宋体"/>
                <w:b/>
                <w:bCs/>
                <w:kern w:val="0"/>
                <w:sz w:val="30"/>
                <w:szCs w:val="30"/>
                <w:lang w:val="zh-CN"/>
              </w:rPr>
              <w:t>（正本）</w:t>
            </w:r>
          </w:p>
          <w:p>
            <w:pPr>
              <w:autoSpaceDE w:val="0"/>
              <w:autoSpaceDN w:val="0"/>
              <w:adjustRightIn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项目编号：</w:t>
            </w:r>
          </w:p>
          <w:p>
            <w:pPr>
              <w:autoSpaceDE w:val="0"/>
              <w:autoSpaceDN w:val="0"/>
              <w:adjustRightIn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项目名称：项目</w:t>
            </w:r>
          </w:p>
          <w:p>
            <w:pPr>
              <w:autoSpaceDE w:val="0"/>
              <w:autoSpaceDN w:val="0"/>
              <w:adjustRightIn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供应商名称（公章）：</w:t>
            </w:r>
          </w:p>
          <w:p>
            <w:pPr>
              <w:autoSpaceDE w:val="0"/>
              <w:autoSpaceDN w:val="0"/>
              <w:adjustRightIn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地    址：</w:t>
            </w:r>
          </w:p>
          <w:p>
            <w:pPr>
              <w:autoSpaceDE w:val="0"/>
              <w:autoSpaceDN w:val="0"/>
              <w:adjustRightIn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电    话：</w:t>
            </w:r>
          </w:p>
          <w:p>
            <w:pPr>
              <w:autoSpaceDE w:val="0"/>
              <w:autoSpaceDN w:val="0"/>
              <w:adjustRightInd w:val="0"/>
              <w:spacing w:line="360" w:lineRule="auto"/>
              <w:jc w:val="left"/>
              <w:rPr>
                <w:rFonts w:ascii="宋体" w:hAnsi="宋体" w:eastAsia="宋体" w:cs="宋体"/>
                <w:kern w:val="0"/>
                <w:sz w:val="22"/>
                <w:lang w:val="zh-CN"/>
              </w:rPr>
            </w:pPr>
            <w:r>
              <w:rPr>
                <w:rFonts w:hint="eastAsia" w:ascii="宋体" w:hAnsi="宋体" w:eastAsia="宋体" w:cs="宋体"/>
                <w:kern w:val="0"/>
                <w:sz w:val="24"/>
                <w:lang w:val="zh-CN"/>
              </w:rPr>
              <w:t>传    真：</w:t>
            </w:r>
          </w:p>
        </w:tc>
        <w:tc>
          <w:tcPr>
            <w:tcW w:w="44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80" w:lineRule="auto"/>
              <w:jc w:val="center"/>
              <w:rPr>
                <w:rFonts w:ascii="宋体" w:hAnsi="宋体" w:eastAsia="宋体" w:cs="宋体"/>
                <w:b/>
                <w:bCs/>
                <w:kern w:val="0"/>
                <w:sz w:val="30"/>
                <w:szCs w:val="30"/>
              </w:rPr>
            </w:pPr>
            <w:r>
              <w:rPr>
                <w:rFonts w:hint="eastAsia" w:ascii="宋体" w:hAnsi="宋体" w:eastAsia="宋体" w:cs="宋体"/>
                <w:b/>
                <w:bCs/>
                <w:kern w:val="0"/>
                <w:sz w:val="30"/>
                <w:szCs w:val="30"/>
                <w:lang w:val="zh-CN"/>
              </w:rPr>
              <w:t>响应文件</w:t>
            </w:r>
          </w:p>
          <w:p>
            <w:pPr>
              <w:autoSpaceDE w:val="0"/>
              <w:autoSpaceDN w:val="0"/>
              <w:adjustRightInd w:val="0"/>
              <w:spacing w:line="480" w:lineRule="auto"/>
              <w:jc w:val="center"/>
              <w:rPr>
                <w:rFonts w:ascii="宋体" w:hAnsi="宋体" w:eastAsia="宋体" w:cs="宋体"/>
                <w:kern w:val="0"/>
                <w:sz w:val="30"/>
                <w:szCs w:val="30"/>
              </w:rPr>
            </w:pPr>
            <w:r>
              <w:rPr>
                <w:rFonts w:hint="eastAsia" w:ascii="宋体" w:hAnsi="宋体" w:eastAsia="宋体" w:cs="宋体"/>
                <w:b/>
                <w:bCs/>
                <w:kern w:val="0"/>
                <w:sz w:val="30"/>
                <w:szCs w:val="30"/>
                <w:lang w:val="zh-CN"/>
              </w:rPr>
              <w:t>（副本）</w:t>
            </w:r>
          </w:p>
          <w:p>
            <w:pPr>
              <w:autoSpaceDE w:val="0"/>
              <w:autoSpaceDN w:val="0"/>
              <w:adjustRightIn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项目编号：</w:t>
            </w:r>
          </w:p>
          <w:p>
            <w:pPr>
              <w:autoSpaceDE w:val="0"/>
              <w:autoSpaceDN w:val="0"/>
              <w:adjustRightIn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项目名称：项目</w:t>
            </w:r>
          </w:p>
          <w:p>
            <w:pPr>
              <w:autoSpaceDE w:val="0"/>
              <w:autoSpaceDN w:val="0"/>
              <w:adjustRightIn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供应商名称（公章）：</w:t>
            </w:r>
          </w:p>
          <w:p>
            <w:pPr>
              <w:autoSpaceDE w:val="0"/>
              <w:autoSpaceDN w:val="0"/>
              <w:adjustRightIn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地    址：</w:t>
            </w:r>
          </w:p>
          <w:p>
            <w:pPr>
              <w:autoSpaceDE w:val="0"/>
              <w:autoSpaceDN w:val="0"/>
              <w:adjustRightIn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电    话：</w:t>
            </w:r>
          </w:p>
          <w:p>
            <w:pPr>
              <w:autoSpaceDE w:val="0"/>
              <w:autoSpaceDN w:val="0"/>
              <w:adjustRightInd w:val="0"/>
              <w:spacing w:line="360" w:lineRule="auto"/>
              <w:jc w:val="left"/>
              <w:rPr>
                <w:rFonts w:ascii="宋体" w:hAnsi="宋体" w:eastAsia="宋体" w:cs="宋体"/>
                <w:kern w:val="0"/>
                <w:sz w:val="22"/>
                <w:lang w:val="zh-CN"/>
              </w:rPr>
            </w:pPr>
            <w:r>
              <w:rPr>
                <w:rFonts w:hint="eastAsia" w:ascii="宋体" w:hAnsi="宋体" w:eastAsia="宋体" w:cs="宋体"/>
                <w:kern w:val="0"/>
                <w:sz w:val="24"/>
                <w:lang w:val="zh-CN"/>
              </w:rPr>
              <w:t>传    真：</w:t>
            </w:r>
          </w:p>
        </w:tc>
      </w:tr>
    </w:tbl>
    <w:p>
      <w:pPr>
        <w:autoSpaceDE w:val="0"/>
        <w:autoSpaceDN w:val="0"/>
        <w:adjustRightInd w:val="0"/>
        <w:rPr>
          <w:rFonts w:ascii="宋体" w:hAnsi="宋体" w:eastAsia="宋体" w:cs="宋体"/>
          <w:kern w:val="0"/>
          <w:sz w:val="24"/>
        </w:rPr>
      </w:pPr>
    </w:p>
    <w:tbl>
      <w:tblPr>
        <w:tblStyle w:val="20"/>
        <w:tblW w:w="9280" w:type="dxa"/>
        <w:tblInd w:w="97" w:type="dxa"/>
        <w:tblLayout w:type="fixed"/>
        <w:tblCellMar>
          <w:top w:w="0" w:type="dxa"/>
          <w:left w:w="108" w:type="dxa"/>
          <w:bottom w:w="0" w:type="dxa"/>
          <w:right w:w="108" w:type="dxa"/>
        </w:tblCellMar>
      </w:tblPr>
      <w:tblGrid>
        <w:gridCol w:w="4757"/>
        <w:gridCol w:w="4523"/>
      </w:tblGrid>
      <w:tr>
        <w:tblPrEx>
          <w:tblLayout w:type="fixed"/>
          <w:tblCellMar>
            <w:top w:w="0" w:type="dxa"/>
            <w:left w:w="108" w:type="dxa"/>
            <w:bottom w:w="0" w:type="dxa"/>
            <w:right w:w="108" w:type="dxa"/>
          </w:tblCellMar>
        </w:tblPrEx>
        <w:trPr>
          <w:trHeight w:val="4674" w:hRule="atLeast"/>
        </w:trPr>
        <w:tc>
          <w:tcPr>
            <w:tcW w:w="4757" w:type="dxa"/>
            <w:tcBorders>
              <w:top w:val="single" w:color="000000" w:sz="2" w:space="0"/>
              <w:left w:val="single" w:color="000000" w:sz="2" w:space="0"/>
              <w:bottom w:val="single" w:color="000000" w:sz="2" w:space="0"/>
              <w:right w:val="single" w:color="auto" w:sz="4" w:space="0"/>
            </w:tcBorders>
            <w:shd w:val="clear" w:color="000000" w:fill="FFFFFF"/>
          </w:tcPr>
          <w:p>
            <w:pPr>
              <w:autoSpaceDE w:val="0"/>
              <w:autoSpaceDN w:val="0"/>
              <w:adjustRightInd w:val="0"/>
              <w:spacing w:line="480" w:lineRule="auto"/>
              <w:rPr>
                <w:rFonts w:ascii="宋体" w:hAnsi="宋体" w:eastAsia="宋体" w:cs="宋体"/>
                <w:kern w:val="0"/>
                <w:sz w:val="30"/>
                <w:szCs w:val="30"/>
                <w:lang w:val="zh-CN"/>
              </w:rPr>
            </w:pPr>
            <w:r>
              <w:rPr>
                <w:rFonts w:hint="eastAsia" w:ascii="宋体" w:hAnsi="宋体" w:eastAsia="宋体" w:cs="宋体"/>
                <w:b/>
                <w:bCs/>
                <w:kern w:val="0"/>
                <w:sz w:val="30"/>
                <w:szCs w:val="30"/>
                <w:lang w:val="zh-CN"/>
              </w:rPr>
              <w:t xml:space="preserve">证件资料及资质证明文件        </w:t>
            </w:r>
          </w:p>
          <w:p>
            <w:pPr>
              <w:autoSpaceDE w:val="0"/>
              <w:autoSpaceDN w:val="0"/>
              <w:adjustRightInd w:val="0"/>
              <w:spacing w:line="480" w:lineRule="auto"/>
              <w:jc w:val="left"/>
              <w:rPr>
                <w:rFonts w:ascii="宋体" w:hAnsi="宋体" w:eastAsia="宋体" w:cs="宋体"/>
                <w:kern w:val="0"/>
                <w:sz w:val="24"/>
                <w:lang w:val="zh-CN"/>
              </w:rPr>
            </w:pPr>
            <w:r>
              <w:rPr>
                <w:rFonts w:hint="eastAsia" w:ascii="宋体" w:hAnsi="宋体" w:eastAsia="宋体" w:cs="宋体"/>
                <w:kern w:val="0"/>
                <w:sz w:val="24"/>
                <w:lang w:val="zh-CN"/>
              </w:rPr>
              <w:t>项目编号：</w:t>
            </w:r>
          </w:p>
          <w:p>
            <w:pPr>
              <w:autoSpaceDE w:val="0"/>
              <w:autoSpaceDN w:val="0"/>
              <w:adjustRightInd w:val="0"/>
              <w:spacing w:line="480" w:lineRule="auto"/>
              <w:rPr>
                <w:rFonts w:ascii="宋体" w:hAnsi="宋体" w:eastAsia="宋体" w:cs="宋体"/>
                <w:kern w:val="0"/>
                <w:sz w:val="24"/>
                <w:lang w:val="zh-CN"/>
              </w:rPr>
            </w:pPr>
            <w:r>
              <w:rPr>
                <w:rFonts w:hint="eastAsia" w:ascii="宋体" w:hAnsi="宋体" w:eastAsia="宋体" w:cs="宋体"/>
                <w:kern w:val="0"/>
                <w:sz w:val="24"/>
                <w:lang w:val="zh-CN"/>
              </w:rPr>
              <w:t>项目名称：项目</w:t>
            </w:r>
          </w:p>
          <w:p>
            <w:pPr>
              <w:autoSpaceDE w:val="0"/>
              <w:autoSpaceDN w:val="0"/>
              <w:adjustRightInd w:val="0"/>
              <w:spacing w:line="480" w:lineRule="auto"/>
              <w:rPr>
                <w:rFonts w:ascii="宋体" w:hAnsi="宋体" w:eastAsia="宋体" w:cs="宋体"/>
                <w:kern w:val="0"/>
                <w:sz w:val="24"/>
                <w:u w:val="single"/>
                <w:lang w:val="zh-CN"/>
              </w:rPr>
            </w:pPr>
            <w:r>
              <w:rPr>
                <w:rFonts w:hint="eastAsia" w:ascii="宋体" w:hAnsi="宋体" w:eastAsia="宋体" w:cs="宋体"/>
                <w:kern w:val="0"/>
                <w:sz w:val="24"/>
                <w:lang w:val="zh-CN"/>
              </w:rPr>
              <w:t>供应商名称（公章）：</w:t>
            </w:r>
          </w:p>
          <w:p>
            <w:pPr>
              <w:autoSpaceDE w:val="0"/>
              <w:autoSpaceDN w:val="0"/>
              <w:adjustRightIn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地    址：</w:t>
            </w:r>
          </w:p>
          <w:p>
            <w:pPr>
              <w:autoSpaceDE w:val="0"/>
              <w:autoSpaceDN w:val="0"/>
              <w:adjustRightIn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电    话：</w:t>
            </w:r>
          </w:p>
          <w:p>
            <w:pPr>
              <w:autoSpaceDE w:val="0"/>
              <w:autoSpaceDN w:val="0"/>
              <w:adjustRightInd w:val="0"/>
              <w:jc w:val="left"/>
              <w:rPr>
                <w:rFonts w:ascii="宋体" w:hAnsi="宋体" w:eastAsia="宋体" w:cs="宋体"/>
                <w:kern w:val="0"/>
                <w:sz w:val="22"/>
                <w:lang w:val="zh-CN"/>
              </w:rPr>
            </w:pPr>
            <w:r>
              <w:rPr>
                <w:rFonts w:hint="eastAsia" w:ascii="宋体" w:hAnsi="宋体" w:eastAsia="宋体" w:cs="宋体"/>
                <w:kern w:val="0"/>
                <w:sz w:val="24"/>
                <w:lang w:val="zh-CN"/>
              </w:rPr>
              <w:t>传    真：</w:t>
            </w:r>
          </w:p>
        </w:tc>
        <w:tc>
          <w:tcPr>
            <w:tcW w:w="4523" w:type="dxa"/>
            <w:tcBorders>
              <w:top w:val="single" w:color="000000" w:sz="2" w:space="0"/>
              <w:left w:val="single" w:color="auto" w:sz="4" w:space="0"/>
              <w:bottom w:val="single" w:color="000000" w:sz="2" w:space="0"/>
              <w:right w:val="single" w:color="000000" w:sz="2" w:space="0"/>
            </w:tcBorders>
            <w:shd w:val="clear" w:color="000000" w:fill="FFFFFF"/>
          </w:tcPr>
          <w:p>
            <w:pPr>
              <w:autoSpaceDE w:val="0"/>
              <w:autoSpaceDN w:val="0"/>
              <w:adjustRightInd w:val="0"/>
              <w:spacing w:line="480" w:lineRule="auto"/>
              <w:rPr>
                <w:rFonts w:ascii="宋体" w:hAnsi="宋体" w:eastAsia="宋体" w:cs="宋体"/>
                <w:kern w:val="0"/>
                <w:sz w:val="30"/>
                <w:szCs w:val="30"/>
                <w:lang w:val="zh-CN"/>
              </w:rPr>
            </w:pPr>
            <w:r>
              <w:rPr>
                <w:rFonts w:hint="eastAsia" w:ascii="宋体" w:hAnsi="宋体" w:eastAsia="宋体" w:cs="宋体"/>
                <w:b/>
                <w:bCs/>
                <w:kern w:val="0"/>
                <w:sz w:val="30"/>
                <w:szCs w:val="30"/>
              </w:rPr>
              <w:t>报价一览表/电子版响应文件</w:t>
            </w:r>
          </w:p>
          <w:p>
            <w:pPr>
              <w:autoSpaceDE w:val="0"/>
              <w:autoSpaceDN w:val="0"/>
              <w:adjustRightInd w:val="0"/>
              <w:spacing w:line="480" w:lineRule="auto"/>
              <w:jc w:val="left"/>
              <w:rPr>
                <w:rFonts w:ascii="宋体" w:hAnsi="宋体" w:eastAsia="宋体" w:cs="宋体"/>
                <w:kern w:val="0"/>
                <w:sz w:val="24"/>
                <w:lang w:val="zh-CN"/>
              </w:rPr>
            </w:pPr>
            <w:r>
              <w:rPr>
                <w:rFonts w:hint="eastAsia" w:ascii="宋体" w:hAnsi="宋体" w:eastAsia="宋体" w:cs="宋体"/>
                <w:kern w:val="0"/>
                <w:sz w:val="24"/>
                <w:lang w:val="zh-CN"/>
              </w:rPr>
              <w:t>项目编号：</w:t>
            </w:r>
          </w:p>
          <w:p>
            <w:pPr>
              <w:autoSpaceDE w:val="0"/>
              <w:autoSpaceDN w:val="0"/>
              <w:adjustRightInd w:val="0"/>
              <w:spacing w:line="480" w:lineRule="auto"/>
              <w:rPr>
                <w:rFonts w:ascii="宋体" w:hAnsi="宋体" w:eastAsia="宋体" w:cs="宋体"/>
                <w:kern w:val="0"/>
                <w:sz w:val="24"/>
                <w:lang w:val="zh-CN"/>
              </w:rPr>
            </w:pPr>
            <w:r>
              <w:rPr>
                <w:rFonts w:hint="eastAsia" w:ascii="宋体" w:hAnsi="宋体" w:eastAsia="宋体" w:cs="宋体"/>
                <w:kern w:val="0"/>
                <w:sz w:val="24"/>
                <w:lang w:val="zh-CN"/>
              </w:rPr>
              <w:t>项目名称：项目</w:t>
            </w:r>
          </w:p>
          <w:p>
            <w:pPr>
              <w:autoSpaceDE w:val="0"/>
              <w:autoSpaceDN w:val="0"/>
              <w:adjustRightInd w:val="0"/>
              <w:spacing w:line="480" w:lineRule="auto"/>
              <w:rPr>
                <w:rFonts w:ascii="宋体" w:hAnsi="宋体" w:eastAsia="宋体" w:cs="宋体"/>
                <w:kern w:val="0"/>
                <w:sz w:val="24"/>
                <w:u w:val="single"/>
                <w:lang w:val="zh-CN"/>
              </w:rPr>
            </w:pPr>
            <w:r>
              <w:rPr>
                <w:rFonts w:hint="eastAsia" w:ascii="宋体" w:hAnsi="宋体" w:eastAsia="宋体" w:cs="宋体"/>
                <w:kern w:val="0"/>
                <w:sz w:val="24"/>
                <w:lang w:val="zh-CN"/>
              </w:rPr>
              <w:t>供应商名称（公章）：</w:t>
            </w:r>
          </w:p>
          <w:p>
            <w:pPr>
              <w:autoSpaceDE w:val="0"/>
              <w:autoSpaceDN w:val="0"/>
              <w:adjustRightIn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地    址：</w:t>
            </w:r>
          </w:p>
          <w:p>
            <w:pPr>
              <w:autoSpaceDE w:val="0"/>
              <w:autoSpaceDN w:val="0"/>
              <w:adjustRightIn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电    话：</w:t>
            </w:r>
          </w:p>
          <w:p>
            <w:pPr>
              <w:autoSpaceDE w:val="0"/>
              <w:autoSpaceDN w:val="0"/>
              <w:adjustRightInd w:val="0"/>
              <w:jc w:val="left"/>
              <w:rPr>
                <w:rFonts w:ascii="宋体" w:hAnsi="宋体" w:eastAsia="宋体" w:cs="宋体"/>
                <w:kern w:val="0"/>
                <w:sz w:val="22"/>
                <w:lang w:val="zh-CN"/>
              </w:rPr>
            </w:pPr>
            <w:r>
              <w:rPr>
                <w:rFonts w:hint="eastAsia" w:ascii="宋体" w:hAnsi="宋体" w:eastAsia="宋体" w:cs="宋体"/>
                <w:kern w:val="0"/>
                <w:sz w:val="24"/>
                <w:lang w:val="zh-CN"/>
              </w:rPr>
              <w:t>传    真：</w:t>
            </w:r>
          </w:p>
        </w:tc>
      </w:tr>
    </w:tbl>
    <w:p>
      <w:pPr>
        <w:autoSpaceDE w:val="0"/>
        <w:autoSpaceDN w:val="0"/>
        <w:adjustRightInd w:val="0"/>
        <w:ind w:firstLine="315"/>
        <w:rPr>
          <w:rFonts w:ascii="宋体" w:hAnsi="宋体" w:eastAsia="宋体" w:cs="宋体"/>
          <w:b/>
          <w:bCs/>
          <w:kern w:val="0"/>
          <w:sz w:val="32"/>
          <w:szCs w:val="32"/>
        </w:rPr>
      </w:pPr>
      <w:r>
        <w:rPr>
          <w:rFonts w:hint="eastAsia" w:ascii="宋体" w:hAnsi="宋体" w:eastAsia="宋体" w:cs="宋体"/>
          <w:b/>
          <w:bCs/>
          <w:kern w:val="0"/>
          <w:sz w:val="32"/>
          <w:szCs w:val="32"/>
          <w:lang w:val="zh-CN"/>
        </w:rPr>
        <w:t>封口格式：</w:t>
      </w:r>
    </w:p>
    <w:tbl>
      <w:tblPr>
        <w:tblStyle w:val="20"/>
        <w:tblW w:w="9160" w:type="dxa"/>
        <w:tblInd w:w="227" w:type="dxa"/>
        <w:tblLayout w:type="fixed"/>
        <w:tblCellMar>
          <w:top w:w="0" w:type="dxa"/>
          <w:left w:w="108" w:type="dxa"/>
          <w:bottom w:w="0" w:type="dxa"/>
          <w:right w:w="108" w:type="dxa"/>
        </w:tblCellMar>
      </w:tblPr>
      <w:tblGrid>
        <w:gridCol w:w="9160"/>
      </w:tblGrid>
      <w:tr>
        <w:tblPrEx>
          <w:tblLayout w:type="fixed"/>
          <w:tblCellMar>
            <w:top w:w="0" w:type="dxa"/>
            <w:left w:w="108" w:type="dxa"/>
            <w:bottom w:w="0" w:type="dxa"/>
            <w:right w:w="108" w:type="dxa"/>
          </w:tblCellMar>
        </w:tblPrEx>
        <w:trPr>
          <w:trHeight w:val="1458" w:hRule="atLeast"/>
        </w:trPr>
        <w:tc>
          <w:tcPr>
            <w:tcW w:w="91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宋体" w:eastAsia="宋体" w:cs="宋体"/>
                <w:kern w:val="0"/>
                <w:sz w:val="22"/>
                <w:lang w:val="zh-CN"/>
              </w:rPr>
            </w:pPr>
            <w:r>
              <w:rPr>
                <w:rFonts w:hint="eastAsia" w:ascii="宋体" w:hAnsi="宋体" w:eastAsia="宋体" w:cs="宋体"/>
                <w:kern w:val="0"/>
                <w:sz w:val="24"/>
                <w:lang w:val="zh-CN"/>
              </w:rPr>
              <w:t>…………………于</w:t>
            </w:r>
            <w:r>
              <w:rPr>
                <w:rFonts w:hint="eastAsia" w:ascii="宋体" w:hAnsi="宋体" w:eastAsia="宋体" w:cs="宋体"/>
                <w:kern w:val="0"/>
                <w:sz w:val="24"/>
              </w:rPr>
              <w:t>2019</w:t>
            </w:r>
            <w:r>
              <w:rPr>
                <w:rFonts w:hint="eastAsia" w:ascii="宋体" w:hAnsi="宋体" w:eastAsia="宋体" w:cs="宋体"/>
                <w:kern w:val="0"/>
                <w:sz w:val="24"/>
                <w:lang w:val="zh-CN"/>
              </w:rPr>
              <w:t>年月日</w:t>
            </w:r>
            <w:r>
              <w:rPr>
                <w:rFonts w:hint="eastAsia" w:ascii="宋体" w:hAnsi="宋体" w:eastAsia="宋体" w:cs="宋体"/>
                <w:kern w:val="0"/>
                <w:sz w:val="24"/>
              </w:rPr>
              <w:t xml:space="preserve">  分</w:t>
            </w:r>
            <w:r>
              <w:rPr>
                <w:rFonts w:hint="eastAsia" w:ascii="宋体" w:hAnsi="宋体" w:eastAsia="宋体" w:cs="宋体"/>
                <w:kern w:val="0"/>
                <w:sz w:val="24"/>
                <w:lang w:val="zh-CN"/>
              </w:rPr>
              <w:t>之前不准启封（公章）…………………</w:t>
            </w:r>
          </w:p>
        </w:tc>
      </w:tr>
    </w:tbl>
    <w:p>
      <w:pPr>
        <w:autoSpaceDE w:val="0"/>
        <w:autoSpaceDN w:val="0"/>
        <w:adjustRightInd w:val="0"/>
        <w:rPr>
          <w:rFonts w:ascii="宋体" w:hAnsi="宋体" w:eastAsia="宋体" w:cs="宋体"/>
          <w:kern w:val="0"/>
          <w:szCs w:val="21"/>
        </w:rPr>
      </w:pPr>
    </w:p>
    <w:p>
      <w:pPr>
        <w:autoSpaceDE w:val="0"/>
        <w:autoSpaceDN w:val="0"/>
        <w:adjustRightInd w:val="0"/>
        <w:rPr>
          <w:rFonts w:ascii="宋体" w:hAnsi="宋体" w:eastAsia="宋体" w:cs="宋体"/>
          <w:kern w:val="0"/>
          <w:sz w:val="24"/>
        </w:rPr>
      </w:pPr>
    </w:p>
    <w:bookmarkEnd w:id="88"/>
    <w:bookmarkEnd w:id="89"/>
    <w:bookmarkEnd w:id="90"/>
    <w:p>
      <w:pPr>
        <w:pStyle w:val="3"/>
        <w:numPr>
          <w:ilvl w:val="0"/>
          <w:numId w:val="4"/>
        </w:numPr>
        <w:spacing w:before="0" w:after="0" w:line="360" w:lineRule="auto"/>
        <w:rPr>
          <w:rFonts w:ascii="宋体" w:hAnsi="宋体" w:eastAsia="宋体" w:cs="宋体"/>
          <w:sz w:val="32"/>
          <w:szCs w:val="32"/>
        </w:rPr>
      </w:pPr>
      <w:bookmarkStart w:id="108" w:name="_Toc460579007"/>
      <w:bookmarkStart w:id="109" w:name="OLE_LINK12"/>
      <w:r>
        <w:rPr>
          <w:rFonts w:hint="eastAsia" w:ascii="宋体" w:hAnsi="宋体" w:eastAsia="宋体" w:cs="宋体"/>
          <w:sz w:val="32"/>
          <w:szCs w:val="32"/>
        </w:rPr>
        <w:t>评分办法</w:t>
      </w:r>
      <w:bookmarkEnd w:id="108"/>
      <w:bookmarkEnd w:id="109"/>
    </w:p>
    <w:p>
      <w:pPr>
        <w:ind w:firstLine="480" w:firstLineChars="200"/>
        <w:rPr>
          <w:rFonts w:ascii="宋体" w:hAnsi="宋体" w:eastAsia="宋体" w:cs="宋体"/>
          <w:sz w:val="24"/>
        </w:rPr>
      </w:pPr>
      <w:r>
        <w:rPr>
          <w:rFonts w:hint="eastAsia" w:ascii="宋体" w:hAnsi="宋体" w:eastAsia="宋体" w:cs="宋体"/>
          <w:sz w:val="24"/>
        </w:rPr>
        <w:t>本次招标采用综合评分法，磋商小组成员综合评定各供应商提交的响应文件，由磋商小组综合各成员意见作出最终结论。</w:t>
      </w:r>
    </w:p>
    <w:p>
      <w:pPr>
        <w:ind w:firstLine="480" w:firstLineChars="200"/>
        <w:rPr>
          <w:rFonts w:ascii="宋体" w:hAnsi="宋体" w:eastAsia="宋体" w:cs="宋体"/>
          <w:sz w:val="24"/>
        </w:rPr>
      </w:pPr>
      <w:r>
        <w:rPr>
          <w:rFonts w:hint="eastAsia" w:ascii="宋体" w:hAnsi="宋体" w:eastAsia="宋体" w:cs="宋体"/>
          <w:sz w:val="24"/>
        </w:rPr>
        <w:t>一．资格初审</w:t>
      </w:r>
    </w:p>
    <w:p>
      <w:pPr>
        <w:ind w:firstLine="480" w:firstLineChars="200"/>
        <w:rPr>
          <w:rFonts w:ascii="宋体" w:hAnsi="宋体" w:eastAsia="宋体" w:cs="宋体"/>
          <w:sz w:val="24"/>
        </w:rPr>
      </w:pPr>
      <w:r>
        <w:rPr>
          <w:rFonts w:hint="eastAsia" w:ascii="宋体" w:hAnsi="宋体" w:eastAsia="宋体" w:cs="宋体"/>
          <w:sz w:val="24"/>
        </w:rPr>
        <w:t>响应文件的初审分为资格性检查和符合性检查。资格性检查指依据法律、法规和竞争性磋商文件的规定，对响应文件中的资格、资质证明文件等进行审查；符合性检查是指依据竞争性磋商文件要求，对响应文件中实质性要求的响应情况进行审查。初审不通过的投标单位将不被允许进入下一轮报价环节。投标单位法人代表需到场签字确认。</w:t>
      </w:r>
    </w:p>
    <w:p>
      <w:pPr>
        <w:ind w:firstLine="480" w:firstLineChars="200"/>
        <w:rPr>
          <w:rFonts w:ascii="宋体" w:hAnsi="宋体" w:eastAsia="宋体" w:cs="宋体"/>
          <w:sz w:val="24"/>
        </w:rPr>
      </w:pPr>
      <w:r>
        <w:rPr>
          <w:rFonts w:hint="eastAsia" w:ascii="宋体" w:hAnsi="宋体" w:eastAsia="宋体" w:cs="宋体"/>
          <w:sz w:val="24"/>
        </w:rPr>
        <w:t>二. 综合评审</w:t>
      </w:r>
    </w:p>
    <w:p>
      <w:pPr>
        <w:ind w:firstLine="480" w:firstLineChars="200"/>
        <w:rPr>
          <w:rFonts w:ascii="宋体" w:hAnsi="宋体" w:eastAsia="宋体" w:cs="宋体"/>
        </w:rPr>
      </w:pPr>
      <w:r>
        <w:rPr>
          <w:rFonts w:hint="eastAsia" w:ascii="宋体" w:hAnsi="宋体" w:eastAsia="宋体" w:cs="宋体"/>
          <w:sz w:val="24"/>
        </w:rPr>
        <w:t>评审小组对响应的响应文件进行两阶段评审。第一阶段，确定最终采购需求方案。符合要求采购供应商将有再次报价的机会。第二阶段为综合评分。经初审合格的响应文件，磋商小组将根据采购文件确定的评标标准和方法作进一步的比较和评价。磋商小组按照“综合经营方案最优、能够最大限度满足招标文件中规定的各项综合评价标准，并且投标报价合理”的原则按评分细则对各投标人进行比较和评价打分，按最终得分由高到低排序，确定排名第一的为预成交人，得分相同的，报价较高的一方为预成交人。得分且投标报价相同的，技术指标较优的一方为预成交人。</w:t>
      </w: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p>
      <w:pPr>
        <w:pStyle w:val="25"/>
        <w:rPr>
          <w:rFonts w:ascii="宋体" w:hAnsi="宋体" w:eastAsia="宋体" w:cs="宋体"/>
        </w:rPr>
      </w:pPr>
    </w:p>
    <w:tbl>
      <w:tblPr>
        <w:tblStyle w:val="20"/>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929"/>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项目</w:t>
            </w:r>
          </w:p>
        </w:tc>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分数</w:t>
            </w:r>
          </w:p>
        </w:tc>
        <w:tc>
          <w:tcPr>
            <w:tcW w:w="77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评 分 办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jc w:val="center"/>
        </w:trPr>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安全管理制度</w:t>
            </w:r>
          </w:p>
        </w:tc>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sz w:val="24"/>
                <w:szCs w:val="24"/>
                <w:lang w:val="en-US" w:eastAsia="zh-CN"/>
              </w:rPr>
            </w:pPr>
            <w:r>
              <w:rPr>
                <w:rFonts w:hint="eastAsia"/>
                <w:sz w:val="24"/>
                <w:szCs w:val="24"/>
                <w:lang w:val="en-US" w:eastAsia="zh-CN"/>
              </w:rPr>
              <w:t>27</w:t>
            </w:r>
          </w:p>
        </w:tc>
        <w:tc>
          <w:tcPr>
            <w:tcW w:w="77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1、食品安全管理、消防安全管理方案 （0-</w:t>
            </w:r>
            <w:r>
              <w:rPr>
                <w:rFonts w:hint="eastAsia"/>
                <w:sz w:val="24"/>
                <w:szCs w:val="24"/>
                <w:lang w:val="en-US" w:eastAsia="zh-CN"/>
              </w:rPr>
              <w:t>9</w:t>
            </w:r>
            <w:r>
              <w:rPr>
                <w:rFonts w:hint="eastAsia"/>
                <w:sz w:val="24"/>
                <w:szCs w:val="24"/>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2、专职卫生安全监督员职责及制度（0-</w:t>
            </w:r>
            <w:r>
              <w:rPr>
                <w:rFonts w:hint="eastAsia"/>
                <w:sz w:val="24"/>
                <w:szCs w:val="24"/>
                <w:lang w:val="en-US" w:eastAsia="zh-CN"/>
              </w:rPr>
              <w:t>9</w:t>
            </w:r>
            <w:r>
              <w:rPr>
                <w:rFonts w:hint="eastAsia"/>
                <w:sz w:val="24"/>
                <w:szCs w:val="24"/>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3、各项管理制度齐全（0-</w:t>
            </w:r>
            <w:r>
              <w:rPr>
                <w:rFonts w:hint="eastAsia"/>
                <w:sz w:val="24"/>
                <w:szCs w:val="24"/>
                <w:lang w:val="en-US" w:eastAsia="zh-CN"/>
              </w:rPr>
              <w:t>9</w:t>
            </w:r>
            <w:r>
              <w:rPr>
                <w:rFonts w:hint="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5" w:hRule="atLeast"/>
          <w:jc w:val="center"/>
        </w:trPr>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经营管理方案</w:t>
            </w:r>
          </w:p>
        </w:tc>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sz w:val="24"/>
                <w:szCs w:val="24"/>
                <w:lang w:val="en-US" w:eastAsia="zh-CN"/>
              </w:rPr>
            </w:pPr>
            <w:r>
              <w:rPr>
                <w:rFonts w:hint="eastAsia"/>
                <w:sz w:val="24"/>
                <w:szCs w:val="24"/>
                <w:lang w:val="en-US" w:eastAsia="zh-CN"/>
              </w:rPr>
              <w:t>40</w:t>
            </w:r>
          </w:p>
        </w:tc>
        <w:tc>
          <w:tcPr>
            <w:tcW w:w="77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1、管理机构设置及各项管理岗位职责（0-</w:t>
            </w:r>
            <w:r>
              <w:rPr>
                <w:rFonts w:hint="eastAsia"/>
                <w:sz w:val="24"/>
                <w:szCs w:val="24"/>
                <w:lang w:val="en-US" w:eastAsia="zh-CN"/>
              </w:rPr>
              <w:t>5</w:t>
            </w:r>
            <w:r>
              <w:rPr>
                <w:rFonts w:hint="eastAsia"/>
                <w:sz w:val="24"/>
                <w:szCs w:val="24"/>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2、员工配置方案（包含食品安全管理师、营养师、食品检验等，含人数、专业技术状况及工资待遇情况）（0-</w:t>
            </w:r>
            <w:r>
              <w:rPr>
                <w:rFonts w:hint="eastAsia"/>
                <w:sz w:val="24"/>
                <w:szCs w:val="24"/>
                <w:lang w:val="en-US" w:eastAsia="zh-CN"/>
              </w:rPr>
              <w:t>6</w:t>
            </w:r>
            <w:r>
              <w:rPr>
                <w:rFonts w:hint="eastAsia"/>
                <w:sz w:val="24"/>
                <w:szCs w:val="24"/>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3、经营管理方案及餐饮种类设计（0-</w:t>
            </w:r>
            <w:r>
              <w:rPr>
                <w:rFonts w:hint="eastAsia"/>
                <w:sz w:val="24"/>
                <w:szCs w:val="24"/>
                <w:lang w:val="en-US" w:eastAsia="zh-CN"/>
              </w:rPr>
              <w:t>8</w:t>
            </w:r>
            <w:r>
              <w:rPr>
                <w:rFonts w:hint="eastAsia"/>
                <w:sz w:val="24"/>
                <w:szCs w:val="24"/>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4、成本核算及定价标准（0-6分）</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5、服务承诺及优惠方案（0-</w:t>
            </w:r>
            <w:r>
              <w:rPr>
                <w:rFonts w:hint="eastAsia"/>
                <w:sz w:val="24"/>
                <w:szCs w:val="24"/>
                <w:lang w:val="en-US" w:eastAsia="zh-CN"/>
              </w:rPr>
              <w:t>5</w:t>
            </w:r>
            <w:r>
              <w:rPr>
                <w:rFonts w:hint="eastAsia"/>
                <w:sz w:val="24"/>
                <w:szCs w:val="24"/>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6、产品质量管理及控制方案（0-</w:t>
            </w:r>
            <w:r>
              <w:rPr>
                <w:rFonts w:hint="eastAsia"/>
                <w:sz w:val="24"/>
                <w:szCs w:val="24"/>
                <w:lang w:val="en-US" w:eastAsia="zh-CN"/>
              </w:rPr>
              <w:t>5</w:t>
            </w:r>
            <w:r>
              <w:rPr>
                <w:rFonts w:hint="eastAsia"/>
                <w:sz w:val="24"/>
                <w:szCs w:val="24"/>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7、对餐厅现有场地及设施、设备提出改进方案及承诺（0-</w:t>
            </w:r>
            <w:r>
              <w:rPr>
                <w:rFonts w:hint="eastAsia"/>
                <w:sz w:val="24"/>
                <w:szCs w:val="24"/>
                <w:lang w:val="en-US" w:eastAsia="zh-CN"/>
              </w:rPr>
              <w:t>5</w:t>
            </w:r>
            <w:r>
              <w:rPr>
                <w:rFonts w:hint="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5" w:hRule="atLeast"/>
          <w:jc w:val="center"/>
        </w:trPr>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企业业绩与实力</w:t>
            </w:r>
          </w:p>
        </w:tc>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lang w:eastAsia="zh-CN"/>
              </w:rPr>
            </w:pPr>
            <w:r>
              <w:rPr>
                <w:rFonts w:hint="eastAsia"/>
                <w:sz w:val="24"/>
                <w:szCs w:val="24"/>
                <w:lang w:val="en-US" w:eastAsia="zh-CN"/>
              </w:rPr>
              <w:t>30</w:t>
            </w:r>
          </w:p>
        </w:tc>
        <w:tc>
          <w:tcPr>
            <w:tcW w:w="77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lang w:eastAsia="zh-CN"/>
              </w:rPr>
              <w:t>投标单位</w:t>
            </w:r>
            <w:r>
              <w:rPr>
                <w:rFonts w:hint="eastAsia"/>
                <w:sz w:val="24"/>
                <w:szCs w:val="24"/>
              </w:rPr>
              <w:t>每有一家校</w:t>
            </w:r>
            <w:r>
              <w:rPr>
                <w:rFonts w:hint="eastAsia"/>
                <w:sz w:val="24"/>
                <w:szCs w:val="24"/>
                <w:lang w:eastAsia="zh-CN"/>
              </w:rPr>
              <w:t>园</w:t>
            </w:r>
            <w:r>
              <w:rPr>
                <w:rFonts w:hint="eastAsia"/>
                <w:sz w:val="24"/>
                <w:szCs w:val="24"/>
              </w:rPr>
              <w:t>食堂</w:t>
            </w:r>
            <w:r>
              <w:rPr>
                <w:rFonts w:hint="eastAsia"/>
                <w:sz w:val="24"/>
                <w:szCs w:val="24"/>
                <w:lang w:eastAsia="zh-CN"/>
              </w:rPr>
              <w:t>、企业单位、机关单位、事业单位</w:t>
            </w:r>
            <w:r>
              <w:rPr>
                <w:rFonts w:hint="eastAsia"/>
                <w:sz w:val="24"/>
                <w:szCs w:val="24"/>
              </w:rPr>
              <w:t>经营业绩的</w:t>
            </w:r>
            <w:r>
              <w:rPr>
                <w:rFonts w:hint="eastAsia"/>
                <w:sz w:val="24"/>
                <w:szCs w:val="24"/>
                <w:lang w:eastAsia="zh-CN"/>
              </w:rPr>
              <w:t>得</w:t>
            </w:r>
            <w:r>
              <w:rPr>
                <w:rFonts w:hint="eastAsia"/>
                <w:sz w:val="24"/>
                <w:szCs w:val="24"/>
                <w:lang w:val="en-US" w:eastAsia="zh-CN"/>
              </w:rPr>
              <w:t>4分</w:t>
            </w:r>
            <w:r>
              <w:rPr>
                <w:rFonts w:hint="eastAsia"/>
                <w:sz w:val="24"/>
                <w:szCs w:val="24"/>
              </w:rPr>
              <w:t>，最高得</w:t>
            </w:r>
            <w:r>
              <w:rPr>
                <w:rFonts w:hint="eastAsia"/>
                <w:sz w:val="24"/>
                <w:szCs w:val="24"/>
                <w:lang w:val="en-US" w:eastAsia="zh-CN"/>
              </w:rPr>
              <w:t>2</w:t>
            </w:r>
            <w:r>
              <w:rPr>
                <w:rFonts w:hint="eastAsia"/>
                <w:sz w:val="24"/>
                <w:szCs w:val="24"/>
              </w:rPr>
              <w:t>0分。</w:t>
            </w:r>
            <w:r>
              <w:rPr>
                <w:rFonts w:hint="eastAsia"/>
                <w:sz w:val="24"/>
                <w:szCs w:val="24"/>
                <w:lang w:eastAsia="zh-CN"/>
              </w:rPr>
              <w:t>（必须是合同还未到期的餐厅</w:t>
            </w:r>
            <w:r>
              <w:rPr>
                <w:rFonts w:hint="eastAsia"/>
                <w:sz w:val="24"/>
                <w:szCs w:val="24"/>
              </w:rPr>
              <w:t>，以合同原件为准。</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lang w:val="en-US" w:eastAsia="zh-CN"/>
              </w:rPr>
              <w:t>2</w:t>
            </w:r>
            <w:r>
              <w:rPr>
                <w:rFonts w:hint="eastAsia"/>
                <w:sz w:val="24"/>
                <w:szCs w:val="24"/>
              </w:rPr>
              <w:t>、</w:t>
            </w:r>
            <w:r>
              <w:rPr>
                <w:rFonts w:hint="eastAsia"/>
                <w:sz w:val="24"/>
                <w:szCs w:val="24"/>
                <w:lang w:eastAsia="zh-CN"/>
              </w:rPr>
              <w:t>体系</w:t>
            </w:r>
            <w:r>
              <w:rPr>
                <w:rFonts w:hint="eastAsia"/>
                <w:sz w:val="24"/>
                <w:szCs w:val="24"/>
              </w:rPr>
              <w:t>认证证书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 xml:space="preserve">1）质量管理体系认证证书  </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2）职业健康安全管理体系认证证书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 xml:space="preserve">3）食品安全管理体系认证证书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4）环境管理体系认证证书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（以上证书每提供一个得2.5分，以证书原件为准）（0-10分）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jc w:val="center"/>
        </w:trPr>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标书制作及答疑</w:t>
            </w:r>
          </w:p>
        </w:tc>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3</w:t>
            </w:r>
          </w:p>
        </w:tc>
        <w:tc>
          <w:tcPr>
            <w:tcW w:w="77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标书制作是否规范，提供资料是否齐全，文字是否清晰，描述是否准确，询标答疑过程对评委提出需澄清确认的问题答复是否完整、准确(0-3分)</w:t>
            </w:r>
          </w:p>
        </w:tc>
      </w:tr>
    </w:tbl>
    <w:p>
      <w:pPr>
        <w:spacing w:line="360" w:lineRule="exact"/>
        <w:jc w:val="left"/>
        <w:rPr>
          <w:rFonts w:ascii="宋体" w:hAnsi="宋体" w:eastAsia="宋体" w:cs="宋体"/>
          <w:b/>
          <w:sz w:val="24"/>
        </w:rPr>
      </w:pPr>
    </w:p>
    <w:p>
      <w:pPr>
        <w:spacing w:line="360" w:lineRule="exact"/>
        <w:jc w:val="left"/>
        <w:rPr>
          <w:rFonts w:hint="eastAsia" w:ascii="宋体" w:hAnsi="宋体" w:eastAsia="宋体" w:cs="宋体"/>
          <w:b/>
          <w:sz w:val="24"/>
        </w:rPr>
      </w:pPr>
    </w:p>
    <w:p>
      <w:pPr>
        <w:spacing w:line="360" w:lineRule="exact"/>
        <w:jc w:val="left"/>
        <w:rPr>
          <w:rFonts w:ascii="宋体" w:hAnsi="宋体" w:eastAsia="宋体" w:cs="宋体"/>
          <w:b/>
          <w:sz w:val="24"/>
        </w:rPr>
      </w:pPr>
      <w:r>
        <w:rPr>
          <w:rFonts w:hint="eastAsia" w:ascii="宋体" w:hAnsi="宋体" w:eastAsia="宋体" w:cs="宋体"/>
          <w:b/>
          <w:sz w:val="24"/>
        </w:rPr>
        <w:t>注：</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一、在任何评标环节中，需磋商小组就某项定性的评审结论做出表决的，由磋商小组全体成员按照少数服从多数的原则，以记名投票方式表决。</w:t>
      </w:r>
    </w:p>
    <w:p>
      <w:pPr>
        <w:pStyle w:val="25"/>
        <w:ind w:firstLine="480" w:firstLineChars="200"/>
        <w:rPr>
          <w:rFonts w:hint="eastAsia" w:ascii="宋体" w:hAnsi="宋体" w:eastAsia="宋体" w:cs="宋体"/>
          <w:lang w:eastAsia="zh-CN"/>
        </w:rPr>
      </w:pPr>
      <w:r>
        <w:rPr>
          <w:rFonts w:hint="eastAsia" w:ascii="宋体" w:hAnsi="宋体" w:eastAsia="宋体" w:cs="宋体"/>
        </w:rPr>
        <w:t>二、各供应商得分为所有磋商小组成员所打分数的平均值</w:t>
      </w:r>
      <w:r>
        <w:rPr>
          <w:rFonts w:hint="eastAsia" w:ascii="宋体" w:hAnsi="宋体" w:eastAsia="宋体" w:cs="宋体"/>
          <w:lang w:eastAsia="zh-CN"/>
        </w:rPr>
        <w:t>。</w:t>
      </w:r>
    </w:p>
    <w:p>
      <w:pPr>
        <w:pStyle w:val="25"/>
        <w:ind w:firstLine="480" w:firstLineChars="200"/>
        <w:rPr>
          <w:rFonts w:hint="eastAsia" w:ascii="宋体" w:hAnsi="宋体" w:eastAsia="宋体" w:cs="宋体"/>
          <w:lang w:eastAsia="zh-CN"/>
        </w:rPr>
      </w:pPr>
      <w:r>
        <w:rPr>
          <w:rFonts w:hint="eastAsia" w:ascii="宋体" w:hAnsi="宋体" w:eastAsia="宋体" w:cs="宋体"/>
          <w:lang w:eastAsia="zh-CN"/>
        </w:rPr>
        <w:t>三、</w:t>
      </w:r>
      <w:r>
        <w:rPr>
          <w:rFonts w:hint="eastAsia" w:ascii="宋体" w:hAnsi="宋体" w:cs="宋体"/>
          <w:b/>
          <w:color w:val="auto"/>
          <w:spacing w:val="6"/>
          <w:sz w:val="24"/>
        </w:rPr>
        <w:t>采购人对排名第一名的供应商业绩进行</w:t>
      </w:r>
      <w:r>
        <w:rPr>
          <w:rFonts w:hint="eastAsia" w:ascii="宋体" w:hAnsi="宋体" w:cs="宋体"/>
          <w:b/>
          <w:color w:val="auto"/>
          <w:spacing w:val="6"/>
          <w:sz w:val="24"/>
          <w:lang w:eastAsia="zh-CN"/>
        </w:rPr>
        <w:t>公示</w:t>
      </w:r>
      <w:r>
        <w:rPr>
          <w:rFonts w:hint="eastAsia" w:ascii="宋体" w:hAnsi="宋体" w:cs="宋体"/>
          <w:b/>
          <w:color w:val="auto"/>
          <w:spacing w:val="6"/>
          <w:sz w:val="24"/>
        </w:rPr>
        <w:t>，如果业绩真实，确定第一名为成交单位；如果业绩存在造假，则取消第一名成交资格，确定第</w:t>
      </w:r>
      <w:r>
        <w:rPr>
          <w:rFonts w:hint="eastAsia" w:ascii="宋体" w:hAnsi="宋体" w:cs="宋体"/>
          <w:b/>
          <w:color w:val="auto"/>
          <w:spacing w:val="6"/>
          <w:sz w:val="24"/>
          <w:lang w:eastAsia="zh-CN"/>
        </w:rPr>
        <w:t>二</w:t>
      </w:r>
      <w:r>
        <w:rPr>
          <w:rFonts w:hint="eastAsia" w:ascii="宋体" w:hAnsi="宋体" w:cs="宋体"/>
          <w:b/>
          <w:color w:val="auto"/>
          <w:spacing w:val="6"/>
          <w:sz w:val="24"/>
        </w:rPr>
        <w:t>名为成交单位，如果第二名业绩存在造假，则取消第二名成交资格，以此类推，当第三名的供应商业绩仍存在造假时，该项目予以废止。</w:t>
      </w:r>
    </w:p>
    <w:sectPr>
      <w:headerReference r:id="rId6" w:type="default"/>
      <w:footerReference r:id="rId7" w:type="default"/>
      <w:pgSz w:w="11907" w:h="16840"/>
      <w:pgMar w:top="1354" w:right="1313" w:bottom="1206" w:left="1354" w:header="851" w:footer="851"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CpT&#10;7NC2AQAAXAMAAA4AAAAAAAAAAQAgAAAAHgEAAGRycy9lMm9Eb2MueG1sUEsFBgAAAAAGAAYAWQEA&#10;AEY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fldChar w:fldCharType="begin"/>
    </w:r>
    <w:r>
      <w:rPr>
        <w:rStyle w:val="22"/>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color w:val="FF000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64</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ug3k&#10;9rUBAABcAwAADgAAAAAAAAABACAAAAAeAQAAZHJzL2Uyb0RvYy54bWxQSwUGAAAAAAYABgBZAQAA&#10;R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right="360"/>
      <w:rPr>
        <w:rFonts w:ascii="华文行楷" w:eastAsia="华文行楷"/>
        <w:b/>
        <w:color w:val="FF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74B1E"/>
    <w:multiLevelType w:val="singleLevel"/>
    <w:tmpl w:val="88274B1E"/>
    <w:lvl w:ilvl="0" w:tentative="0">
      <w:start w:val="6"/>
      <w:numFmt w:val="chineseCounting"/>
      <w:suff w:val="space"/>
      <w:lvlText w:val="第%1部分"/>
      <w:lvlJc w:val="left"/>
      <w:rPr>
        <w:rFonts w:hint="eastAsia"/>
      </w:rPr>
    </w:lvl>
  </w:abstractNum>
  <w:abstractNum w:abstractNumId="1">
    <w:nsid w:val="E5FD0D69"/>
    <w:multiLevelType w:val="singleLevel"/>
    <w:tmpl w:val="E5FD0D69"/>
    <w:lvl w:ilvl="0" w:tentative="0">
      <w:start w:val="3"/>
      <w:numFmt w:val="decimal"/>
      <w:suff w:val="nothing"/>
      <w:lvlText w:val="%1、"/>
      <w:lvlJc w:val="left"/>
    </w:lvl>
  </w:abstractNum>
  <w:abstractNum w:abstractNumId="2">
    <w:nsid w:val="00586EF5"/>
    <w:multiLevelType w:val="singleLevel"/>
    <w:tmpl w:val="00586EF5"/>
    <w:lvl w:ilvl="0" w:tentative="0">
      <w:start w:val="1"/>
      <w:numFmt w:val="chineseCounting"/>
      <w:suff w:val="nothing"/>
      <w:lvlText w:val="%1、"/>
      <w:lvlJc w:val="left"/>
      <w:rPr>
        <w:rFonts w:hint="eastAsia"/>
      </w:rPr>
    </w:lvl>
  </w:abstractNum>
  <w:abstractNum w:abstractNumId="3">
    <w:nsid w:val="44484CFD"/>
    <w:multiLevelType w:val="singleLevel"/>
    <w:tmpl w:val="44484CFD"/>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AA"/>
    <w:rsid w:val="00005F41"/>
    <w:rsid w:val="00053A3D"/>
    <w:rsid w:val="00070A1A"/>
    <w:rsid w:val="0008121D"/>
    <w:rsid w:val="000A4946"/>
    <w:rsid w:val="000B1E03"/>
    <w:rsid w:val="000C431E"/>
    <w:rsid w:val="000F55B4"/>
    <w:rsid w:val="00100735"/>
    <w:rsid w:val="001013FE"/>
    <w:rsid w:val="00103388"/>
    <w:rsid w:val="00125457"/>
    <w:rsid w:val="00172A27"/>
    <w:rsid w:val="00182343"/>
    <w:rsid w:val="00185198"/>
    <w:rsid w:val="00192612"/>
    <w:rsid w:val="001B5638"/>
    <w:rsid w:val="001D1DD1"/>
    <w:rsid w:val="001D427D"/>
    <w:rsid w:val="001F4F96"/>
    <w:rsid w:val="0026680B"/>
    <w:rsid w:val="00270FB0"/>
    <w:rsid w:val="00280C2E"/>
    <w:rsid w:val="00285FD1"/>
    <w:rsid w:val="00290E67"/>
    <w:rsid w:val="00334EFD"/>
    <w:rsid w:val="00352330"/>
    <w:rsid w:val="00357CD9"/>
    <w:rsid w:val="00375E6A"/>
    <w:rsid w:val="003D5092"/>
    <w:rsid w:val="003F43ED"/>
    <w:rsid w:val="004419D7"/>
    <w:rsid w:val="004C1E9A"/>
    <w:rsid w:val="00510EE4"/>
    <w:rsid w:val="00572075"/>
    <w:rsid w:val="00572C92"/>
    <w:rsid w:val="005743F7"/>
    <w:rsid w:val="00621022"/>
    <w:rsid w:val="00636242"/>
    <w:rsid w:val="00636586"/>
    <w:rsid w:val="00637A98"/>
    <w:rsid w:val="00661EA5"/>
    <w:rsid w:val="00667E5C"/>
    <w:rsid w:val="006747D0"/>
    <w:rsid w:val="006A1FCB"/>
    <w:rsid w:val="006B4854"/>
    <w:rsid w:val="006D3F73"/>
    <w:rsid w:val="00744914"/>
    <w:rsid w:val="007453F6"/>
    <w:rsid w:val="0076109C"/>
    <w:rsid w:val="007955ED"/>
    <w:rsid w:val="007C6895"/>
    <w:rsid w:val="007D4A95"/>
    <w:rsid w:val="007E2C44"/>
    <w:rsid w:val="007F758A"/>
    <w:rsid w:val="0080434B"/>
    <w:rsid w:val="008351D6"/>
    <w:rsid w:val="00860CE5"/>
    <w:rsid w:val="00863B89"/>
    <w:rsid w:val="00873321"/>
    <w:rsid w:val="008A6755"/>
    <w:rsid w:val="008C0CEC"/>
    <w:rsid w:val="008C2A9B"/>
    <w:rsid w:val="008C57F3"/>
    <w:rsid w:val="0090382B"/>
    <w:rsid w:val="0098120A"/>
    <w:rsid w:val="00991E91"/>
    <w:rsid w:val="00A2687E"/>
    <w:rsid w:val="00A86FA1"/>
    <w:rsid w:val="00AD2C6B"/>
    <w:rsid w:val="00AD7397"/>
    <w:rsid w:val="00B23B31"/>
    <w:rsid w:val="00B63CFD"/>
    <w:rsid w:val="00B64119"/>
    <w:rsid w:val="00B67916"/>
    <w:rsid w:val="00B8141D"/>
    <w:rsid w:val="00B8512A"/>
    <w:rsid w:val="00BA79F8"/>
    <w:rsid w:val="00BF6325"/>
    <w:rsid w:val="00C06D6B"/>
    <w:rsid w:val="00C148F8"/>
    <w:rsid w:val="00C75C08"/>
    <w:rsid w:val="00CB0E0F"/>
    <w:rsid w:val="00D33C37"/>
    <w:rsid w:val="00D820D9"/>
    <w:rsid w:val="00DB5310"/>
    <w:rsid w:val="00DB6938"/>
    <w:rsid w:val="00DF092F"/>
    <w:rsid w:val="00DF677A"/>
    <w:rsid w:val="00E03863"/>
    <w:rsid w:val="00EF34C5"/>
    <w:rsid w:val="00F170BD"/>
    <w:rsid w:val="00F267AD"/>
    <w:rsid w:val="00F3015F"/>
    <w:rsid w:val="00F578C9"/>
    <w:rsid w:val="00FB7E8F"/>
    <w:rsid w:val="01142152"/>
    <w:rsid w:val="011D62C2"/>
    <w:rsid w:val="01267CB4"/>
    <w:rsid w:val="013F700B"/>
    <w:rsid w:val="018D6F64"/>
    <w:rsid w:val="018E2392"/>
    <w:rsid w:val="01AA732B"/>
    <w:rsid w:val="01B57A3C"/>
    <w:rsid w:val="01CC125D"/>
    <w:rsid w:val="01D737D0"/>
    <w:rsid w:val="02260598"/>
    <w:rsid w:val="022905BA"/>
    <w:rsid w:val="023E16D0"/>
    <w:rsid w:val="02590367"/>
    <w:rsid w:val="026815B5"/>
    <w:rsid w:val="026E5C16"/>
    <w:rsid w:val="028D5109"/>
    <w:rsid w:val="029005A1"/>
    <w:rsid w:val="02907F8C"/>
    <w:rsid w:val="029D3ADF"/>
    <w:rsid w:val="02CD75A5"/>
    <w:rsid w:val="02DC7055"/>
    <w:rsid w:val="0323718F"/>
    <w:rsid w:val="03271F3E"/>
    <w:rsid w:val="033B667D"/>
    <w:rsid w:val="033B721C"/>
    <w:rsid w:val="035D5350"/>
    <w:rsid w:val="03612687"/>
    <w:rsid w:val="0369363D"/>
    <w:rsid w:val="03704CB2"/>
    <w:rsid w:val="03870D4B"/>
    <w:rsid w:val="03A144BC"/>
    <w:rsid w:val="03D04951"/>
    <w:rsid w:val="03DD3DDE"/>
    <w:rsid w:val="040622CA"/>
    <w:rsid w:val="04130A2A"/>
    <w:rsid w:val="04191654"/>
    <w:rsid w:val="044501AA"/>
    <w:rsid w:val="044D1A4E"/>
    <w:rsid w:val="044D3519"/>
    <w:rsid w:val="04632DDF"/>
    <w:rsid w:val="04680C34"/>
    <w:rsid w:val="048C65E5"/>
    <w:rsid w:val="04A0568F"/>
    <w:rsid w:val="04B63A7C"/>
    <w:rsid w:val="04B74744"/>
    <w:rsid w:val="04C06E7B"/>
    <w:rsid w:val="04C51BD9"/>
    <w:rsid w:val="04C6569C"/>
    <w:rsid w:val="04D66DA9"/>
    <w:rsid w:val="04FD08F5"/>
    <w:rsid w:val="051409C8"/>
    <w:rsid w:val="05170146"/>
    <w:rsid w:val="051C7294"/>
    <w:rsid w:val="05232F16"/>
    <w:rsid w:val="052E391C"/>
    <w:rsid w:val="05421DD7"/>
    <w:rsid w:val="05496304"/>
    <w:rsid w:val="05511920"/>
    <w:rsid w:val="055F1BF8"/>
    <w:rsid w:val="0569218B"/>
    <w:rsid w:val="056D2979"/>
    <w:rsid w:val="058C050E"/>
    <w:rsid w:val="05911C79"/>
    <w:rsid w:val="05C31778"/>
    <w:rsid w:val="05D0021A"/>
    <w:rsid w:val="05EA5E22"/>
    <w:rsid w:val="05F269FC"/>
    <w:rsid w:val="05FB7EB6"/>
    <w:rsid w:val="060943EB"/>
    <w:rsid w:val="06107878"/>
    <w:rsid w:val="0613164C"/>
    <w:rsid w:val="06270BD1"/>
    <w:rsid w:val="06723681"/>
    <w:rsid w:val="067A16E1"/>
    <w:rsid w:val="069E6003"/>
    <w:rsid w:val="06A47B28"/>
    <w:rsid w:val="06A67575"/>
    <w:rsid w:val="06C41495"/>
    <w:rsid w:val="06C871CC"/>
    <w:rsid w:val="06E95896"/>
    <w:rsid w:val="06F96D4D"/>
    <w:rsid w:val="07043BF7"/>
    <w:rsid w:val="070E0CAF"/>
    <w:rsid w:val="071A56C7"/>
    <w:rsid w:val="072A18D8"/>
    <w:rsid w:val="074D4D45"/>
    <w:rsid w:val="07507EB6"/>
    <w:rsid w:val="07664C85"/>
    <w:rsid w:val="07787DEB"/>
    <w:rsid w:val="078E5398"/>
    <w:rsid w:val="079E71E1"/>
    <w:rsid w:val="07AC54B5"/>
    <w:rsid w:val="07B26AC1"/>
    <w:rsid w:val="07CA23D0"/>
    <w:rsid w:val="080536FD"/>
    <w:rsid w:val="081936F3"/>
    <w:rsid w:val="083163A4"/>
    <w:rsid w:val="08354590"/>
    <w:rsid w:val="083B6AF6"/>
    <w:rsid w:val="08420DBA"/>
    <w:rsid w:val="085E4ED4"/>
    <w:rsid w:val="08711BF2"/>
    <w:rsid w:val="087D36D3"/>
    <w:rsid w:val="08C267FE"/>
    <w:rsid w:val="08EC636A"/>
    <w:rsid w:val="090C15DE"/>
    <w:rsid w:val="093E7B8B"/>
    <w:rsid w:val="095E0464"/>
    <w:rsid w:val="097A53DA"/>
    <w:rsid w:val="09853C35"/>
    <w:rsid w:val="09860C59"/>
    <w:rsid w:val="09A65D6E"/>
    <w:rsid w:val="09B112CF"/>
    <w:rsid w:val="09B31376"/>
    <w:rsid w:val="09BF6998"/>
    <w:rsid w:val="09E44FAB"/>
    <w:rsid w:val="09F105C0"/>
    <w:rsid w:val="0A0D1151"/>
    <w:rsid w:val="0A107B6C"/>
    <w:rsid w:val="0A291D00"/>
    <w:rsid w:val="0A53759A"/>
    <w:rsid w:val="0A7F4729"/>
    <w:rsid w:val="0A8C7588"/>
    <w:rsid w:val="0A9730AB"/>
    <w:rsid w:val="0A996E1B"/>
    <w:rsid w:val="0AA15BDD"/>
    <w:rsid w:val="0AB955B1"/>
    <w:rsid w:val="0AC12B0E"/>
    <w:rsid w:val="0B252D1A"/>
    <w:rsid w:val="0B421DF9"/>
    <w:rsid w:val="0B5A70DB"/>
    <w:rsid w:val="0B6B062A"/>
    <w:rsid w:val="0B950DE5"/>
    <w:rsid w:val="0BBB00BB"/>
    <w:rsid w:val="0BC20BA7"/>
    <w:rsid w:val="0BC52345"/>
    <w:rsid w:val="0BC566C4"/>
    <w:rsid w:val="0BC730AF"/>
    <w:rsid w:val="0BCD6260"/>
    <w:rsid w:val="0BD536F7"/>
    <w:rsid w:val="0BDA5773"/>
    <w:rsid w:val="0BE52655"/>
    <w:rsid w:val="0BE64214"/>
    <w:rsid w:val="0BF00DB6"/>
    <w:rsid w:val="0C1A51B5"/>
    <w:rsid w:val="0C414E96"/>
    <w:rsid w:val="0C4B6831"/>
    <w:rsid w:val="0C5600C0"/>
    <w:rsid w:val="0C6521DD"/>
    <w:rsid w:val="0C7A62C9"/>
    <w:rsid w:val="0C7F4503"/>
    <w:rsid w:val="0C891544"/>
    <w:rsid w:val="0C8974FA"/>
    <w:rsid w:val="0C9760A9"/>
    <w:rsid w:val="0CA26EB3"/>
    <w:rsid w:val="0CB725EB"/>
    <w:rsid w:val="0CEB033C"/>
    <w:rsid w:val="0CEC4282"/>
    <w:rsid w:val="0CFA6D8B"/>
    <w:rsid w:val="0D022A37"/>
    <w:rsid w:val="0D111BCC"/>
    <w:rsid w:val="0D1736C2"/>
    <w:rsid w:val="0D3D01A9"/>
    <w:rsid w:val="0D3F7DE3"/>
    <w:rsid w:val="0D694B8B"/>
    <w:rsid w:val="0D8E676A"/>
    <w:rsid w:val="0DB011B0"/>
    <w:rsid w:val="0DB873D3"/>
    <w:rsid w:val="0DC108C1"/>
    <w:rsid w:val="0E0F05E8"/>
    <w:rsid w:val="0E1721D4"/>
    <w:rsid w:val="0E3F1FB2"/>
    <w:rsid w:val="0E462D1F"/>
    <w:rsid w:val="0E541A16"/>
    <w:rsid w:val="0E5E4CBF"/>
    <w:rsid w:val="0E610962"/>
    <w:rsid w:val="0E82298B"/>
    <w:rsid w:val="0E840E75"/>
    <w:rsid w:val="0E8A1F71"/>
    <w:rsid w:val="0E8A3F8D"/>
    <w:rsid w:val="0EB27570"/>
    <w:rsid w:val="0EDA3CF7"/>
    <w:rsid w:val="0EE57C16"/>
    <w:rsid w:val="0EF02CF7"/>
    <w:rsid w:val="0F064C04"/>
    <w:rsid w:val="0F146528"/>
    <w:rsid w:val="0F2330C6"/>
    <w:rsid w:val="0F3773C1"/>
    <w:rsid w:val="0F444804"/>
    <w:rsid w:val="0F7C362A"/>
    <w:rsid w:val="0F874733"/>
    <w:rsid w:val="0FAE713F"/>
    <w:rsid w:val="0FB413FE"/>
    <w:rsid w:val="0FBA5782"/>
    <w:rsid w:val="0FC1048B"/>
    <w:rsid w:val="0FC10C5B"/>
    <w:rsid w:val="0FC84659"/>
    <w:rsid w:val="0FFD0827"/>
    <w:rsid w:val="0FFD215D"/>
    <w:rsid w:val="10143E9E"/>
    <w:rsid w:val="104466E6"/>
    <w:rsid w:val="1090758A"/>
    <w:rsid w:val="109828E9"/>
    <w:rsid w:val="10A4017A"/>
    <w:rsid w:val="10E85BE8"/>
    <w:rsid w:val="11294143"/>
    <w:rsid w:val="113F658D"/>
    <w:rsid w:val="114576FB"/>
    <w:rsid w:val="115A177C"/>
    <w:rsid w:val="11700428"/>
    <w:rsid w:val="117607F3"/>
    <w:rsid w:val="11785CCE"/>
    <w:rsid w:val="11DC7DAB"/>
    <w:rsid w:val="11ED7F47"/>
    <w:rsid w:val="122165A1"/>
    <w:rsid w:val="1229480E"/>
    <w:rsid w:val="12387334"/>
    <w:rsid w:val="12647AB9"/>
    <w:rsid w:val="12A41327"/>
    <w:rsid w:val="12CD51E1"/>
    <w:rsid w:val="12E16B31"/>
    <w:rsid w:val="130A49C3"/>
    <w:rsid w:val="13230531"/>
    <w:rsid w:val="138201EB"/>
    <w:rsid w:val="13894394"/>
    <w:rsid w:val="13933F49"/>
    <w:rsid w:val="13CB4954"/>
    <w:rsid w:val="13CD478B"/>
    <w:rsid w:val="13EB3901"/>
    <w:rsid w:val="140D5E80"/>
    <w:rsid w:val="14222374"/>
    <w:rsid w:val="143A57C9"/>
    <w:rsid w:val="14616BCC"/>
    <w:rsid w:val="1472792E"/>
    <w:rsid w:val="147D5AC3"/>
    <w:rsid w:val="14904EAA"/>
    <w:rsid w:val="14952947"/>
    <w:rsid w:val="149E4CDC"/>
    <w:rsid w:val="14A35154"/>
    <w:rsid w:val="14CE16E6"/>
    <w:rsid w:val="14D44B7B"/>
    <w:rsid w:val="14E97923"/>
    <w:rsid w:val="14F06789"/>
    <w:rsid w:val="14F15938"/>
    <w:rsid w:val="14F33584"/>
    <w:rsid w:val="14F66864"/>
    <w:rsid w:val="15315337"/>
    <w:rsid w:val="156674AA"/>
    <w:rsid w:val="157022F7"/>
    <w:rsid w:val="157068C4"/>
    <w:rsid w:val="15865440"/>
    <w:rsid w:val="15896FE1"/>
    <w:rsid w:val="158C29EA"/>
    <w:rsid w:val="15A3366E"/>
    <w:rsid w:val="15CA28D2"/>
    <w:rsid w:val="15F21DA7"/>
    <w:rsid w:val="15FD08B8"/>
    <w:rsid w:val="160A5ED7"/>
    <w:rsid w:val="162A12CF"/>
    <w:rsid w:val="163D0294"/>
    <w:rsid w:val="16521E58"/>
    <w:rsid w:val="1655796B"/>
    <w:rsid w:val="1656206E"/>
    <w:rsid w:val="16695978"/>
    <w:rsid w:val="168E2657"/>
    <w:rsid w:val="169067D7"/>
    <w:rsid w:val="169627FA"/>
    <w:rsid w:val="16D95326"/>
    <w:rsid w:val="16E31674"/>
    <w:rsid w:val="170A695B"/>
    <w:rsid w:val="172C0217"/>
    <w:rsid w:val="1747174B"/>
    <w:rsid w:val="17644ABA"/>
    <w:rsid w:val="178B1D58"/>
    <w:rsid w:val="179D57DC"/>
    <w:rsid w:val="17AC4FC3"/>
    <w:rsid w:val="17AD79E9"/>
    <w:rsid w:val="17B93D9A"/>
    <w:rsid w:val="17C23F92"/>
    <w:rsid w:val="17E0434E"/>
    <w:rsid w:val="1802290F"/>
    <w:rsid w:val="181F0E0A"/>
    <w:rsid w:val="18261EDA"/>
    <w:rsid w:val="18292DEE"/>
    <w:rsid w:val="18384DD2"/>
    <w:rsid w:val="18476518"/>
    <w:rsid w:val="185B5933"/>
    <w:rsid w:val="18716AD4"/>
    <w:rsid w:val="187226A1"/>
    <w:rsid w:val="188C20AD"/>
    <w:rsid w:val="18A8108D"/>
    <w:rsid w:val="18AB017A"/>
    <w:rsid w:val="18BC2493"/>
    <w:rsid w:val="18BF58BD"/>
    <w:rsid w:val="18EB712F"/>
    <w:rsid w:val="18EC4F3F"/>
    <w:rsid w:val="190F0197"/>
    <w:rsid w:val="193F0679"/>
    <w:rsid w:val="194D5887"/>
    <w:rsid w:val="195D2ADC"/>
    <w:rsid w:val="197F15E6"/>
    <w:rsid w:val="19817EB1"/>
    <w:rsid w:val="199536B5"/>
    <w:rsid w:val="19C821E9"/>
    <w:rsid w:val="19F7001D"/>
    <w:rsid w:val="1A064BBF"/>
    <w:rsid w:val="1A0811B6"/>
    <w:rsid w:val="1A0F48BA"/>
    <w:rsid w:val="1A127245"/>
    <w:rsid w:val="1A7222E9"/>
    <w:rsid w:val="1A732FA4"/>
    <w:rsid w:val="1A7F6173"/>
    <w:rsid w:val="1A863D08"/>
    <w:rsid w:val="1A8842FB"/>
    <w:rsid w:val="1A8B0E74"/>
    <w:rsid w:val="1AA34111"/>
    <w:rsid w:val="1ADB2FBF"/>
    <w:rsid w:val="1AFE04EC"/>
    <w:rsid w:val="1B14024A"/>
    <w:rsid w:val="1B2D27DC"/>
    <w:rsid w:val="1B4E2751"/>
    <w:rsid w:val="1B5C3822"/>
    <w:rsid w:val="1B604081"/>
    <w:rsid w:val="1B6075C0"/>
    <w:rsid w:val="1B611674"/>
    <w:rsid w:val="1B6159D7"/>
    <w:rsid w:val="1B7D1127"/>
    <w:rsid w:val="1B9925D9"/>
    <w:rsid w:val="1BAA1C03"/>
    <w:rsid w:val="1BB60DE2"/>
    <w:rsid w:val="1BDB11D3"/>
    <w:rsid w:val="1BF05274"/>
    <w:rsid w:val="1C187CD9"/>
    <w:rsid w:val="1C2064E2"/>
    <w:rsid w:val="1C23643D"/>
    <w:rsid w:val="1C324F36"/>
    <w:rsid w:val="1C7B405C"/>
    <w:rsid w:val="1C820920"/>
    <w:rsid w:val="1C831CC4"/>
    <w:rsid w:val="1C9E7505"/>
    <w:rsid w:val="1C9F6872"/>
    <w:rsid w:val="1CAF2C42"/>
    <w:rsid w:val="1CC033C6"/>
    <w:rsid w:val="1CC9685E"/>
    <w:rsid w:val="1CD13726"/>
    <w:rsid w:val="1CD44593"/>
    <w:rsid w:val="1CE426C2"/>
    <w:rsid w:val="1CF24865"/>
    <w:rsid w:val="1D044D67"/>
    <w:rsid w:val="1D1A79C0"/>
    <w:rsid w:val="1D1F0620"/>
    <w:rsid w:val="1D2810A3"/>
    <w:rsid w:val="1D3A2965"/>
    <w:rsid w:val="1D3F00C7"/>
    <w:rsid w:val="1D495ABB"/>
    <w:rsid w:val="1D4B57F0"/>
    <w:rsid w:val="1D817B43"/>
    <w:rsid w:val="1D966182"/>
    <w:rsid w:val="1D98719B"/>
    <w:rsid w:val="1DBA2363"/>
    <w:rsid w:val="1DC55376"/>
    <w:rsid w:val="1DD251A5"/>
    <w:rsid w:val="1DE22C10"/>
    <w:rsid w:val="1DFC7CFA"/>
    <w:rsid w:val="1E0A05BC"/>
    <w:rsid w:val="1E2E5BDA"/>
    <w:rsid w:val="1E516EFF"/>
    <w:rsid w:val="1E650575"/>
    <w:rsid w:val="1E8560D1"/>
    <w:rsid w:val="1E8F05A2"/>
    <w:rsid w:val="1E91700E"/>
    <w:rsid w:val="1E9F4756"/>
    <w:rsid w:val="1ED52BB9"/>
    <w:rsid w:val="1EE529A9"/>
    <w:rsid w:val="1F16572F"/>
    <w:rsid w:val="1F2A48AD"/>
    <w:rsid w:val="1F2F50B4"/>
    <w:rsid w:val="1F4E29BB"/>
    <w:rsid w:val="1F6A2101"/>
    <w:rsid w:val="1F7B62D9"/>
    <w:rsid w:val="1F816B5D"/>
    <w:rsid w:val="1F8914DD"/>
    <w:rsid w:val="1F94612E"/>
    <w:rsid w:val="1F990245"/>
    <w:rsid w:val="1FAB39D0"/>
    <w:rsid w:val="1FB91A35"/>
    <w:rsid w:val="1FBC28BE"/>
    <w:rsid w:val="1FC328D1"/>
    <w:rsid w:val="1FE44A51"/>
    <w:rsid w:val="20060E55"/>
    <w:rsid w:val="200D6835"/>
    <w:rsid w:val="20302C79"/>
    <w:rsid w:val="203149B2"/>
    <w:rsid w:val="203C4CA4"/>
    <w:rsid w:val="20515EB9"/>
    <w:rsid w:val="20771E33"/>
    <w:rsid w:val="20867B09"/>
    <w:rsid w:val="20B71449"/>
    <w:rsid w:val="20DA54C1"/>
    <w:rsid w:val="214B71AF"/>
    <w:rsid w:val="214C4082"/>
    <w:rsid w:val="215537FA"/>
    <w:rsid w:val="215C69CC"/>
    <w:rsid w:val="217A4AEF"/>
    <w:rsid w:val="218B7761"/>
    <w:rsid w:val="218F0832"/>
    <w:rsid w:val="219378DB"/>
    <w:rsid w:val="219445A5"/>
    <w:rsid w:val="21C1484C"/>
    <w:rsid w:val="21C64CDE"/>
    <w:rsid w:val="21E15E0E"/>
    <w:rsid w:val="21EF01E1"/>
    <w:rsid w:val="21F7351D"/>
    <w:rsid w:val="21F758AB"/>
    <w:rsid w:val="22001A99"/>
    <w:rsid w:val="22255F50"/>
    <w:rsid w:val="22307276"/>
    <w:rsid w:val="22441E64"/>
    <w:rsid w:val="22590960"/>
    <w:rsid w:val="22650B14"/>
    <w:rsid w:val="22781275"/>
    <w:rsid w:val="2296462B"/>
    <w:rsid w:val="229E306F"/>
    <w:rsid w:val="22A363DF"/>
    <w:rsid w:val="22B11B6B"/>
    <w:rsid w:val="22B33B0D"/>
    <w:rsid w:val="22B747D4"/>
    <w:rsid w:val="22C5029B"/>
    <w:rsid w:val="22E16998"/>
    <w:rsid w:val="22E42F11"/>
    <w:rsid w:val="22EB514F"/>
    <w:rsid w:val="22FD7A21"/>
    <w:rsid w:val="230A6A73"/>
    <w:rsid w:val="232F4F32"/>
    <w:rsid w:val="23325F98"/>
    <w:rsid w:val="235D0E21"/>
    <w:rsid w:val="23606CCB"/>
    <w:rsid w:val="239145F7"/>
    <w:rsid w:val="23CF5DAE"/>
    <w:rsid w:val="23D14B76"/>
    <w:rsid w:val="23D27BA1"/>
    <w:rsid w:val="23E43753"/>
    <w:rsid w:val="23E72A9D"/>
    <w:rsid w:val="23EC53E4"/>
    <w:rsid w:val="23EF5C30"/>
    <w:rsid w:val="240E114C"/>
    <w:rsid w:val="24186322"/>
    <w:rsid w:val="241A0083"/>
    <w:rsid w:val="244235B9"/>
    <w:rsid w:val="244702C2"/>
    <w:rsid w:val="248D5B2F"/>
    <w:rsid w:val="24C7319E"/>
    <w:rsid w:val="24D22FA6"/>
    <w:rsid w:val="24D678DB"/>
    <w:rsid w:val="24EB1519"/>
    <w:rsid w:val="24F56B0E"/>
    <w:rsid w:val="251300DF"/>
    <w:rsid w:val="25160C93"/>
    <w:rsid w:val="251622B5"/>
    <w:rsid w:val="251B792D"/>
    <w:rsid w:val="252906FF"/>
    <w:rsid w:val="253B249D"/>
    <w:rsid w:val="253E33F7"/>
    <w:rsid w:val="254A5BDF"/>
    <w:rsid w:val="255317BB"/>
    <w:rsid w:val="255666E8"/>
    <w:rsid w:val="25602D49"/>
    <w:rsid w:val="2561055B"/>
    <w:rsid w:val="256D23D4"/>
    <w:rsid w:val="25A85479"/>
    <w:rsid w:val="25A90183"/>
    <w:rsid w:val="25B66917"/>
    <w:rsid w:val="25D03770"/>
    <w:rsid w:val="25D83154"/>
    <w:rsid w:val="25D90648"/>
    <w:rsid w:val="25DE02BB"/>
    <w:rsid w:val="25E808C5"/>
    <w:rsid w:val="25EE1FAB"/>
    <w:rsid w:val="25F36A52"/>
    <w:rsid w:val="260512AE"/>
    <w:rsid w:val="260A5922"/>
    <w:rsid w:val="26216B2F"/>
    <w:rsid w:val="26366999"/>
    <w:rsid w:val="26542822"/>
    <w:rsid w:val="26613DFB"/>
    <w:rsid w:val="26862ACF"/>
    <w:rsid w:val="26882BDC"/>
    <w:rsid w:val="268C641F"/>
    <w:rsid w:val="26947B51"/>
    <w:rsid w:val="26953403"/>
    <w:rsid w:val="26A60875"/>
    <w:rsid w:val="26B1673F"/>
    <w:rsid w:val="26B5172D"/>
    <w:rsid w:val="26CF6AEF"/>
    <w:rsid w:val="26E42E2C"/>
    <w:rsid w:val="26FA2493"/>
    <w:rsid w:val="27180EBC"/>
    <w:rsid w:val="272308D7"/>
    <w:rsid w:val="2725439F"/>
    <w:rsid w:val="2731259A"/>
    <w:rsid w:val="27436C8B"/>
    <w:rsid w:val="275D211F"/>
    <w:rsid w:val="27753BF5"/>
    <w:rsid w:val="278B3971"/>
    <w:rsid w:val="27B73A52"/>
    <w:rsid w:val="27BC2507"/>
    <w:rsid w:val="27C36789"/>
    <w:rsid w:val="27C97940"/>
    <w:rsid w:val="27E61133"/>
    <w:rsid w:val="27E80717"/>
    <w:rsid w:val="27F4132A"/>
    <w:rsid w:val="28024694"/>
    <w:rsid w:val="28173F30"/>
    <w:rsid w:val="282518D0"/>
    <w:rsid w:val="28313E22"/>
    <w:rsid w:val="284753BD"/>
    <w:rsid w:val="288D2160"/>
    <w:rsid w:val="28C63DA5"/>
    <w:rsid w:val="28D96544"/>
    <w:rsid w:val="28DD741A"/>
    <w:rsid w:val="28E070E8"/>
    <w:rsid w:val="28E94272"/>
    <w:rsid w:val="28EE1E30"/>
    <w:rsid w:val="291307E9"/>
    <w:rsid w:val="29190793"/>
    <w:rsid w:val="292074E0"/>
    <w:rsid w:val="296455DD"/>
    <w:rsid w:val="29764330"/>
    <w:rsid w:val="29B2731C"/>
    <w:rsid w:val="29B56117"/>
    <w:rsid w:val="29EC015D"/>
    <w:rsid w:val="2A270101"/>
    <w:rsid w:val="2A2D397F"/>
    <w:rsid w:val="2A380CA3"/>
    <w:rsid w:val="2A3F67FD"/>
    <w:rsid w:val="2A4A4EC5"/>
    <w:rsid w:val="2A7A2D93"/>
    <w:rsid w:val="2A7F4232"/>
    <w:rsid w:val="2ADF7D12"/>
    <w:rsid w:val="2AE25D2F"/>
    <w:rsid w:val="2AED5B07"/>
    <w:rsid w:val="2B135E38"/>
    <w:rsid w:val="2B8E2B51"/>
    <w:rsid w:val="2BA16E08"/>
    <w:rsid w:val="2BA74498"/>
    <w:rsid w:val="2BA918AF"/>
    <w:rsid w:val="2BA95755"/>
    <w:rsid w:val="2BB9196E"/>
    <w:rsid w:val="2BCC6ABD"/>
    <w:rsid w:val="2BCD43BA"/>
    <w:rsid w:val="2BD32775"/>
    <w:rsid w:val="2BDB71BD"/>
    <w:rsid w:val="2BF65075"/>
    <w:rsid w:val="2C0810D7"/>
    <w:rsid w:val="2C082D38"/>
    <w:rsid w:val="2C1B56CE"/>
    <w:rsid w:val="2C1E7E31"/>
    <w:rsid w:val="2C255179"/>
    <w:rsid w:val="2C4321F4"/>
    <w:rsid w:val="2C4F0831"/>
    <w:rsid w:val="2C721A1E"/>
    <w:rsid w:val="2C8A193D"/>
    <w:rsid w:val="2CC62ABD"/>
    <w:rsid w:val="2CD95618"/>
    <w:rsid w:val="2CE1600F"/>
    <w:rsid w:val="2CF02271"/>
    <w:rsid w:val="2D23168D"/>
    <w:rsid w:val="2D3147C3"/>
    <w:rsid w:val="2D345CDB"/>
    <w:rsid w:val="2D5571FC"/>
    <w:rsid w:val="2D5F1ACA"/>
    <w:rsid w:val="2D65183B"/>
    <w:rsid w:val="2D8D7DF5"/>
    <w:rsid w:val="2DCE7661"/>
    <w:rsid w:val="2DE23292"/>
    <w:rsid w:val="2E0E7B98"/>
    <w:rsid w:val="2E1358D7"/>
    <w:rsid w:val="2E1713BA"/>
    <w:rsid w:val="2E2C3922"/>
    <w:rsid w:val="2E331923"/>
    <w:rsid w:val="2E463904"/>
    <w:rsid w:val="2E573B09"/>
    <w:rsid w:val="2E641BA6"/>
    <w:rsid w:val="2E643790"/>
    <w:rsid w:val="2E6D1B44"/>
    <w:rsid w:val="2E7657ED"/>
    <w:rsid w:val="2E977730"/>
    <w:rsid w:val="2EA14B2E"/>
    <w:rsid w:val="2EA33493"/>
    <w:rsid w:val="2EA750B7"/>
    <w:rsid w:val="2EB3028B"/>
    <w:rsid w:val="2EDD78A8"/>
    <w:rsid w:val="2EF430E4"/>
    <w:rsid w:val="2EFD45FD"/>
    <w:rsid w:val="2F0D42E6"/>
    <w:rsid w:val="2FC578F8"/>
    <w:rsid w:val="2FDC0334"/>
    <w:rsid w:val="2FE6212A"/>
    <w:rsid w:val="30142BE1"/>
    <w:rsid w:val="301F4600"/>
    <w:rsid w:val="302F4A77"/>
    <w:rsid w:val="30363EE6"/>
    <w:rsid w:val="30442B81"/>
    <w:rsid w:val="3051597B"/>
    <w:rsid w:val="306D6B10"/>
    <w:rsid w:val="30796DAB"/>
    <w:rsid w:val="30882E8C"/>
    <w:rsid w:val="30BD5E35"/>
    <w:rsid w:val="30BF77C9"/>
    <w:rsid w:val="30C73FF1"/>
    <w:rsid w:val="30D5308E"/>
    <w:rsid w:val="30D662C2"/>
    <w:rsid w:val="30E478E1"/>
    <w:rsid w:val="30E710A6"/>
    <w:rsid w:val="30EB73D2"/>
    <w:rsid w:val="31361559"/>
    <w:rsid w:val="314755A4"/>
    <w:rsid w:val="31491BFE"/>
    <w:rsid w:val="31687431"/>
    <w:rsid w:val="3193438D"/>
    <w:rsid w:val="31A44E2D"/>
    <w:rsid w:val="31C50B76"/>
    <w:rsid w:val="31C574C1"/>
    <w:rsid w:val="31C71686"/>
    <w:rsid w:val="31E41E5F"/>
    <w:rsid w:val="31E71129"/>
    <w:rsid w:val="321C74C0"/>
    <w:rsid w:val="322407E6"/>
    <w:rsid w:val="322E2E9A"/>
    <w:rsid w:val="324C4E55"/>
    <w:rsid w:val="32542255"/>
    <w:rsid w:val="325A332F"/>
    <w:rsid w:val="326617C6"/>
    <w:rsid w:val="32661B4A"/>
    <w:rsid w:val="32694E24"/>
    <w:rsid w:val="327F7A69"/>
    <w:rsid w:val="32815DD9"/>
    <w:rsid w:val="3285713A"/>
    <w:rsid w:val="32885580"/>
    <w:rsid w:val="328C0F4A"/>
    <w:rsid w:val="32C46C6C"/>
    <w:rsid w:val="32CA0D7D"/>
    <w:rsid w:val="32CE681A"/>
    <w:rsid w:val="33072051"/>
    <w:rsid w:val="330A3194"/>
    <w:rsid w:val="333A29F1"/>
    <w:rsid w:val="338032A6"/>
    <w:rsid w:val="33BA74E7"/>
    <w:rsid w:val="33C20581"/>
    <w:rsid w:val="33EB7A1E"/>
    <w:rsid w:val="33EF36AE"/>
    <w:rsid w:val="34055394"/>
    <w:rsid w:val="34252532"/>
    <w:rsid w:val="34302375"/>
    <w:rsid w:val="34365451"/>
    <w:rsid w:val="344201EF"/>
    <w:rsid w:val="349725FC"/>
    <w:rsid w:val="34972F6B"/>
    <w:rsid w:val="349809F0"/>
    <w:rsid w:val="349D0D1E"/>
    <w:rsid w:val="34B15FC9"/>
    <w:rsid w:val="34CC7A0C"/>
    <w:rsid w:val="34D17385"/>
    <w:rsid w:val="34D45DA0"/>
    <w:rsid w:val="34EB73B0"/>
    <w:rsid w:val="34F41F59"/>
    <w:rsid w:val="351C4BAF"/>
    <w:rsid w:val="3555644E"/>
    <w:rsid w:val="356A299B"/>
    <w:rsid w:val="357C4E56"/>
    <w:rsid w:val="3583626A"/>
    <w:rsid w:val="358479F2"/>
    <w:rsid w:val="358A603B"/>
    <w:rsid w:val="3591630B"/>
    <w:rsid w:val="35B538E3"/>
    <w:rsid w:val="35E03514"/>
    <w:rsid w:val="35FD0E17"/>
    <w:rsid w:val="36100FF5"/>
    <w:rsid w:val="362938BE"/>
    <w:rsid w:val="36392CDE"/>
    <w:rsid w:val="367E5B56"/>
    <w:rsid w:val="367F3375"/>
    <w:rsid w:val="368860B7"/>
    <w:rsid w:val="368E0C0D"/>
    <w:rsid w:val="36916F4F"/>
    <w:rsid w:val="36950B8A"/>
    <w:rsid w:val="36997A9C"/>
    <w:rsid w:val="369C32D0"/>
    <w:rsid w:val="369F72CF"/>
    <w:rsid w:val="36A37808"/>
    <w:rsid w:val="36A6090D"/>
    <w:rsid w:val="36C249C0"/>
    <w:rsid w:val="36C32670"/>
    <w:rsid w:val="36D20297"/>
    <w:rsid w:val="36DB0109"/>
    <w:rsid w:val="36DC243F"/>
    <w:rsid w:val="36DC48FA"/>
    <w:rsid w:val="36DF0E3B"/>
    <w:rsid w:val="36FA4EA9"/>
    <w:rsid w:val="370D3E52"/>
    <w:rsid w:val="3725235C"/>
    <w:rsid w:val="374542D6"/>
    <w:rsid w:val="37477423"/>
    <w:rsid w:val="37784811"/>
    <w:rsid w:val="378C3A55"/>
    <w:rsid w:val="3799416B"/>
    <w:rsid w:val="37A223F2"/>
    <w:rsid w:val="37AE58C1"/>
    <w:rsid w:val="37BD1552"/>
    <w:rsid w:val="37C27CEE"/>
    <w:rsid w:val="37D00BFE"/>
    <w:rsid w:val="37E9195B"/>
    <w:rsid w:val="37F03DD3"/>
    <w:rsid w:val="37F62A34"/>
    <w:rsid w:val="37FC1E1F"/>
    <w:rsid w:val="383F39EB"/>
    <w:rsid w:val="384E4FD3"/>
    <w:rsid w:val="384F08BA"/>
    <w:rsid w:val="389046FE"/>
    <w:rsid w:val="38922313"/>
    <w:rsid w:val="38977BA7"/>
    <w:rsid w:val="38997051"/>
    <w:rsid w:val="38A55317"/>
    <w:rsid w:val="38AC7812"/>
    <w:rsid w:val="38B26E5A"/>
    <w:rsid w:val="38BD51A1"/>
    <w:rsid w:val="38C10A29"/>
    <w:rsid w:val="38D15483"/>
    <w:rsid w:val="38E14516"/>
    <w:rsid w:val="38E57E7F"/>
    <w:rsid w:val="39022F47"/>
    <w:rsid w:val="390514EA"/>
    <w:rsid w:val="392901E4"/>
    <w:rsid w:val="392A4CFC"/>
    <w:rsid w:val="392B02EA"/>
    <w:rsid w:val="393509C6"/>
    <w:rsid w:val="39391A49"/>
    <w:rsid w:val="39456C9C"/>
    <w:rsid w:val="39734704"/>
    <w:rsid w:val="398F056E"/>
    <w:rsid w:val="39921CC6"/>
    <w:rsid w:val="39937EA9"/>
    <w:rsid w:val="39C245A0"/>
    <w:rsid w:val="39CC7BA7"/>
    <w:rsid w:val="39DB333F"/>
    <w:rsid w:val="39EF23CD"/>
    <w:rsid w:val="3A02755E"/>
    <w:rsid w:val="3A2C65F2"/>
    <w:rsid w:val="3A312F80"/>
    <w:rsid w:val="3A3E0441"/>
    <w:rsid w:val="3A470AAA"/>
    <w:rsid w:val="3A715FE6"/>
    <w:rsid w:val="3A9B1A61"/>
    <w:rsid w:val="3AA20431"/>
    <w:rsid w:val="3AAB7611"/>
    <w:rsid w:val="3AB50D5B"/>
    <w:rsid w:val="3AB70CC9"/>
    <w:rsid w:val="3AB7777B"/>
    <w:rsid w:val="3AC00742"/>
    <w:rsid w:val="3ADE6628"/>
    <w:rsid w:val="3AE164D1"/>
    <w:rsid w:val="3AF61572"/>
    <w:rsid w:val="3AF82A34"/>
    <w:rsid w:val="3AFE1507"/>
    <w:rsid w:val="3B174812"/>
    <w:rsid w:val="3B2A3CF5"/>
    <w:rsid w:val="3B2B7B05"/>
    <w:rsid w:val="3B446EBF"/>
    <w:rsid w:val="3B492469"/>
    <w:rsid w:val="3BA35D6C"/>
    <w:rsid w:val="3BA406E9"/>
    <w:rsid w:val="3BB31683"/>
    <w:rsid w:val="3BD142DA"/>
    <w:rsid w:val="3BE21A9C"/>
    <w:rsid w:val="3C1533BF"/>
    <w:rsid w:val="3C236814"/>
    <w:rsid w:val="3C3376CF"/>
    <w:rsid w:val="3C340AC2"/>
    <w:rsid w:val="3C3B28CB"/>
    <w:rsid w:val="3C46480B"/>
    <w:rsid w:val="3C4B29EC"/>
    <w:rsid w:val="3C4C68A9"/>
    <w:rsid w:val="3C4E11D7"/>
    <w:rsid w:val="3C5050B1"/>
    <w:rsid w:val="3C631B5F"/>
    <w:rsid w:val="3C777D55"/>
    <w:rsid w:val="3C7E53CB"/>
    <w:rsid w:val="3C8D0BB5"/>
    <w:rsid w:val="3CA059A2"/>
    <w:rsid w:val="3CB21236"/>
    <w:rsid w:val="3CB82AC3"/>
    <w:rsid w:val="3CDF57F2"/>
    <w:rsid w:val="3CE34306"/>
    <w:rsid w:val="3D034992"/>
    <w:rsid w:val="3D205E0C"/>
    <w:rsid w:val="3D2903F8"/>
    <w:rsid w:val="3D5E2A56"/>
    <w:rsid w:val="3D637289"/>
    <w:rsid w:val="3D6576F0"/>
    <w:rsid w:val="3D78503C"/>
    <w:rsid w:val="3D8720A1"/>
    <w:rsid w:val="3D89014D"/>
    <w:rsid w:val="3DB4500B"/>
    <w:rsid w:val="3DC01D70"/>
    <w:rsid w:val="3DC440E5"/>
    <w:rsid w:val="3E040E15"/>
    <w:rsid w:val="3E120693"/>
    <w:rsid w:val="3E325E4C"/>
    <w:rsid w:val="3E393316"/>
    <w:rsid w:val="3E53534D"/>
    <w:rsid w:val="3E7403E6"/>
    <w:rsid w:val="3E782495"/>
    <w:rsid w:val="3E93538C"/>
    <w:rsid w:val="3E9664A3"/>
    <w:rsid w:val="3E9D3FCE"/>
    <w:rsid w:val="3ED3656B"/>
    <w:rsid w:val="3EE034C1"/>
    <w:rsid w:val="3EE52A24"/>
    <w:rsid w:val="3EEA1228"/>
    <w:rsid w:val="3F081960"/>
    <w:rsid w:val="3F155E88"/>
    <w:rsid w:val="3F1761AC"/>
    <w:rsid w:val="3F1D3181"/>
    <w:rsid w:val="3F366376"/>
    <w:rsid w:val="3F3E08CB"/>
    <w:rsid w:val="3F433D38"/>
    <w:rsid w:val="3F500A3A"/>
    <w:rsid w:val="3F697356"/>
    <w:rsid w:val="3F733006"/>
    <w:rsid w:val="3F854943"/>
    <w:rsid w:val="3F912845"/>
    <w:rsid w:val="3F992541"/>
    <w:rsid w:val="3FDF7AE1"/>
    <w:rsid w:val="3FF979D9"/>
    <w:rsid w:val="40021E96"/>
    <w:rsid w:val="400E2F8B"/>
    <w:rsid w:val="403150D5"/>
    <w:rsid w:val="403C27ED"/>
    <w:rsid w:val="40451E95"/>
    <w:rsid w:val="40625E25"/>
    <w:rsid w:val="406308B9"/>
    <w:rsid w:val="40654013"/>
    <w:rsid w:val="409A37F4"/>
    <w:rsid w:val="409D7035"/>
    <w:rsid w:val="409E79A6"/>
    <w:rsid w:val="40B07E27"/>
    <w:rsid w:val="40BD503C"/>
    <w:rsid w:val="40CC0E92"/>
    <w:rsid w:val="40E1240E"/>
    <w:rsid w:val="40EC0945"/>
    <w:rsid w:val="40ED539E"/>
    <w:rsid w:val="41036401"/>
    <w:rsid w:val="411D062F"/>
    <w:rsid w:val="41480DDF"/>
    <w:rsid w:val="41613ABC"/>
    <w:rsid w:val="41632281"/>
    <w:rsid w:val="416609AE"/>
    <w:rsid w:val="41685B49"/>
    <w:rsid w:val="416B1601"/>
    <w:rsid w:val="417A3615"/>
    <w:rsid w:val="417C12AE"/>
    <w:rsid w:val="41977935"/>
    <w:rsid w:val="419D20EA"/>
    <w:rsid w:val="41A63310"/>
    <w:rsid w:val="41A86312"/>
    <w:rsid w:val="41CE02BE"/>
    <w:rsid w:val="41D248AE"/>
    <w:rsid w:val="420C4A88"/>
    <w:rsid w:val="42154428"/>
    <w:rsid w:val="421C072A"/>
    <w:rsid w:val="42597561"/>
    <w:rsid w:val="42806AAD"/>
    <w:rsid w:val="42855214"/>
    <w:rsid w:val="4296511A"/>
    <w:rsid w:val="42A75967"/>
    <w:rsid w:val="42C16C1D"/>
    <w:rsid w:val="42C85603"/>
    <w:rsid w:val="42DF09E6"/>
    <w:rsid w:val="42E53563"/>
    <w:rsid w:val="42EB3405"/>
    <w:rsid w:val="42F73E45"/>
    <w:rsid w:val="430B5F6C"/>
    <w:rsid w:val="432A2EAD"/>
    <w:rsid w:val="43340653"/>
    <w:rsid w:val="434402EE"/>
    <w:rsid w:val="435510C6"/>
    <w:rsid w:val="43642AB9"/>
    <w:rsid w:val="437C6C9A"/>
    <w:rsid w:val="43966203"/>
    <w:rsid w:val="439766CE"/>
    <w:rsid w:val="43B5231F"/>
    <w:rsid w:val="43F862B3"/>
    <w:rsid w:val="440605DB"/>
    <w:rsid w:val="44324D8C"/>
    <w:rsid w:val="444658B6"/>
    <w:rsid w:val="444F0FA6"/>
    <w:rsid w:val="4488030A"/>
    <w:rsid w:val="449D77CB"/>
    <w:rsid w:val="44AD1617"/>
    <w:rsid w:val="44B148FC"/>
    <w:rsid w:val="44CD55BD"/>
    <w:rsid w:val="44E30D81"/>
    <w:rsid w:val="44E45E6E"/>
    <w:rsid w:val="454E3802"/>
    <w:rsid w:val="45505409"/>
    <w:rsid w:val="45510224"/>
    <w:rsid w:val="45652842"/>
    <w:rsid w:val="45661617"/>
    <w:rsid w:val="45D51C98"/>
    <w:rsid w:val="45E06DEE"/>
    <w:rsid w:val="46025CFF"/>
    <w:rsid w:val="460E2A53"/>
    <w:rsid w:val="460F1164"/>
    <w:rsid w:val="46134051"/>
    <w:rsid w:val="461B6C1A"/>
    <w:rsid w:val="462608D5"/>
    <w:rsid w:val="462C5F65"/>
    <w:rsid w:val="46323980"/>
    <w:rsid w:val="46627476"/>
    <w:rsid w:val="46753EA5"/>
    <w:rsid w:val="46BF3918"/>
    <w:rsid w:val="46C56502"/>
    <w:rsid w:val="46E4568B"/>
    <w:rsid w:val="46FA241B"/>
    <w:rsid w:val="471F07D7"/>
    <w:rsid w:val="47361756"/>
    <w:rsid w:val="4745469F"/>
    <w:rsid w:val="47855A87"/>
    <w:rsid w:val="47A271D4"/>
    <w:rsid w:val="47C458F7"/>
    <w:rsid w:val="47C660AE"/>
    <w:rsid w:val="47E45FB3"/>
    <w:rsid w:val="47ED37A4"/>
    <w:rsid w:val="480D7B7D"/>
    <w:rsid w:val="48473EF4"/>
    <w:rsid w:val="48534B21"/>
    <w:rsid w:val="48576B8D"/>
    <w:rsid w:val="485964DA"/>
    <w:rsid w:val="48625FE7"/>
    <w:rsid w:val="488D6AB7"/>
    <w:rsid w:val="48D74E5D"/>
    <w:rsid w:val="48E65014"/>
    <w:rsid w:val="49002BD1"/>
    <w:rsid w:val="494F049B"/>
    <w:rsid w:val="4958425A"/>
    <w:rsid w:val="49695E5A"/>
    <w:rsid w:val="497E52BA"/>
    <w:rsid w:val="499D6C54"/>
    <w:rsid w:val="49A56447"/>
    <w:rsid w:val="49D33FB4"/>
    <w:rsid w:val="49DD5A2C"/>
    <w:rsid w:val="49E55D6B"/>
    <w:rsid w:val="49EB5456"/>
    <w:rsid w:val="49FE3626"/>
    <w:rsid w:val="4A3C3854"/>
    <w:rsid w:val="4A670740"/>
    <w:rsid w:val="4A6D1B3D"/>
    <w:rsid w:val="4A743490"/>
    <w:rsid w:val="4A7F4D7B"/>
    <w:rsid w:val="4A974561"/>
    <w:rsid w:val="4A9C1E34"/>
    <w:rsid w:val="4AA501A0"/>
    <w:rsid w:val="4AC175D4"/>
    <w:rsid w:val="4AD649CB"/>
    <w:rsid w:val="4AD80EC9"/>
    <w:rsid w:val="4AEC532F"/>
    <w:rsid w:val="4AEC7C1B"/>
    <w:rsid w:val="4B11618F"/>
    <w:rsid w:val="4B1C3853"/>
    <w:rsid w:val="4B366E48"/>
    <w:rsid w:val="4B5B789A"/>
    <w:rsid w:val="4B5E6E38"/>
    <w:rsid w:val="4B7567C9"/>
    <w:rsid w:val="4B80296D"/>
    <w:rsid w:val="4B8421AF"/>
    <w:rsid w:val="4B873CA6"/>
    <w:rsid w:val="4BAB7916"/>
    <w:rsid w:val="4BB200AE"/>
    <w:rsid w:val="4BCD3D35"/>
    <w:rsid w:val="4BE67449"/>
    <w:rsid w:val="4BE876D0"/>
    <w:rsid w:val="4C0D4B92"/>
    <w:rsid w:val="4C14619B"/>
    <w:rsid w:val="4C1F2764"/>
    <w:rsid w:val="4C27409F"/>
    <w:rsid w:val="4C2B5EA5"/>
    <w:rsid w:val="4C3E347C"/>
    <w:rsid w:val="4C4040D0"/>
    <w:rsid w:val="4C4743EF"/>
    <w:rsid w:val="4C596F85"/>
    <w:rsid w:val="4C8634BB"/>
    <w:rsid w:val="4CA864C5"/>
    <w:rsid w:val="4CB05571"/>
    <w:rsid w:val="4CDA2B0B"/>
    <w:rsid w:val="4CDB24A5"/>
    <w:rsid w:val="4CE301E7"/>
    <w:rsid w:val="4D1C341C"/>
    <w:rsid w:val="4D206741"/>
    <w:rsid w:val="4D425AA5"/>
    <w:rsid w:val="4D4E512D"/>
    <w:rsid w:val="4D5F2804"/>
    <w:rsid w:val="4D6727A8"/>
    <w:rsid w:val="4D703D71"/>
    <w:rsid w:val="4D727D25"/>
    <w:rsid w:val="4D8345E5"/>
    <w:rsid w:val="4D84208B"/>
    <w:rsid w:val="4D86231D"/>
    <w:rsid w:val="4D8E0C38"/>
    <w:rsid w:val="4D9A175D"/>
    <w:rsid w:val="4DB126A7"/>
    <w:rsid w:val="4DBB40D3"/>
    <w:rsid w:val="4DBE0C5D"/>
    <w:rsid w:val="4DCB22BC"/>
    <w:rsid w:val="4DCF7A7C"/>
    <w:rsid w:val="4DD413F9"/>
    <w:rsid w:val="4DDA19A9"/>
    <w:rsid w:val="4E1D1E7E"/>
    <w:rsid w:val="4E1D60C2"/>
    <w:rsid w:val="4E254EDC"/>
    <w:rsid w:val="4E3450A3"/>
    <w:rsid w:val="4E4D170E"/>
    <w:rsid w:val="4E6C1890"/>
    <w:rsid w:val="4E8B2BEC"/>
    <w:rsid w:val="4EB82EC4"/>
    <w:rsid w:val="4EBF5D99"/>
    <w:rsid w:val="4ECF14DC"/>
    <w:rsid w:val="4ED441DB"/>
    <w:rsid w:val="4EE0409A"/>
    <w:rsid w:val="4EEC4C7E"/>
    <w:rsid w:val="4F2B249F"/>
    <w:rsid w:val="4F372A31"/>
    <w:rsid w:val="4F5567E6"/>
    <w:rsid w:val="4F73621D"/>
    <w:rsid w:val="4F763F5E"/>
    <w:rsid w:val="4F7F14C0"/>
    <w:rsid w:val="4FAC1146"/>
    <w:rsid w:val="4FBA1D08"/>
    <w:rsid w:val="4FBE194D"/>
    <w:rsid w:val="4FC7533F"/>
    <w:rsid w:val="4FDE039A"/>
    <w:rsid w:val="50462FCD"/>
    <w:rsid w:val="50705985"/>
    <w:rsid w:val="507A60D0"/>
    <w:rsid w:val="50873DE5"/>
    <w:rsid w:val="509C0A90"/>
    <w:rsid w:val="50DC37FD"/>
    <w:rsid w:val="50EA4F49"/>
    <w:rsid w:val="51062AF2"/>
    <w:rsid w:val="51186095"/>
    <w:rsid w:val="511A077D"/>
    <w:rsid w:val="51295A4F"/>
    <w:rsid w:val="512D0E79"/>
    <w:rsid w:val="513C3A95"/>
    <w:rsid w:val="514D2302"/>
    <w:rsid w:val="517A3D69"/>
    <w:rsid w:val="519141BE"/>
    <w:rsid w:val="519E5820"/>
    <w:rsid w:val="51A95F15"/>
    <w:rsid w:val="51CA548D"/>
    <w:rsid w:val="51FB066D"/>
    <w:rsid w:val="51FF438F"/>
    <w:rsid w:val="520C70C1"/>
    <w:rsid w:val="520C75D4"/>
    <w:rsid w:val="520D30E7"/>
    <w:rsid w:val="520F20FA"/>
    <w:rsid w:val="522B1316"/>
    <w:rsid w:val="523A2F19"/>
    <w:rsid w:val="52513383"/>
    <w:rsid w:val="526A78FD"/>
    <w:rsid w:val="52987567"/>
    <w:rsid w:val="52BF67FC"/>
    <w:rsid w:val="52C13048"/>
    <w:rsid w:val="52F51E19"/>
    <w:rsid w:val="53142C39"/>
    <w:rsid w:val="53184F55"/>
    <w:rsid w:val="533B701E"/>
    <w:rsid w:val="535B1DC4"/>
    <w:rsid w:val="537A2E37"/>
    <w:rsid w:val="53AB2BB2"/>
    <w:rsid w:val="53C373F1"/>
    <w:rsid w:val="53CC7158"/>
    <w:rsid w:val="53E34750"/>
    <w:rsid w:val="53EB0A08"/>
    <w:rsid w:val="53F4745B"/>
    <w:rsid w:val="53F9700D"/>
    <w:rsid w:val="540849E4"/>
    <w:rsid w:val="541A7894"/>
    <w:rsid w:val="542E440C"/>
    <w:rsid w:val="544A0B54"/>
    <w:rsid w:val="548A4CAB"/>
    <w:rsid w:val="549316BF"/>
    <w:rsid w:val="54A25186"/>
    <w:rsid w:val="54AC2992"/>
    <w:rsid w:val="54D3230A"/>
    <w:rsid w:val="54E81B9D"/>
    <w:rsid w:val="54FE66D2"/>
    <w:rsid w:val="55051975"/>
    <w:rsid w:val="550B516C"/>
    <w:rsid w:val="55332EDE"/>
    <w:rsid w:val="55505B14"/>
    <w:rsid w:val="556E5600"/>
    <w:rsid w:val="557C6A03"/>
    <w:rsid w:val="55CC1BD5"/>
    <w:rsid w:val="55CC32F1"/>
    <w:rsid w:val="55D32DE3"/>
    <w:rsid w:val="55E52ADF"/>
    <w:rsid w:val="55EA25D5"/>
    <w:rsid w:val="55F07453"/>
    <w:rsid w:val="56210967"/>
    <w:rsid w:val="56233144"/>
    <w:rsid w:val="562A3CCE"/>
    <w:rsid w:val="56363A24"/>
    <w:rsid w:val="56447793"/>
    <w:rsid w:val="56494775"/>
    <w:rsid w:val="56502FA3"/>
    <w:rsid w:val="565435B9"/>
    <w:rsid w:val="566D0CC2"/>
    <w:rsid w:val="56742CC0"/>
    <w:rsid w:val="56856219"/>
    <w:rsid w:val="569E4E89"/>
    <w:rsid w:val="56F21160"/>
    <w:rsid w:val="56FD41D7"/>
    <w:rsid w:val="5714144B"/>
    <w:rsid w:val="57224E6E"/>
    <w:rsid w:val="573C2AAA"/>
    <w:rsid w:val="573D43E3"/>
    <w:rsid w:val="57595809"/>
    <w:rsid w:val="57630912"/>
    <w:rsid w:val="576F497D"/>
    <w:rsid w:val="57706733"/>
    <w:rsid w:val="57785677"/>
    <w:rsid w:val="57795465"/>
    <w:rsid w:val="57831BD3"/>
    <w:rsid w:val="578E0E8C"/>
    <w:rsid w:val="57B82C6D"/>
    <w:rsid w:val="57B86821"/>
    <w:rsid w:val="57BD57F0"/>
    <w:rsid w:val="57C969E3"/>
    <w:rsid w:val="57CE1A6F"/>
    <w:rsid w:val="57DA0CC9"/>
    <w:rsid w:val="57E737F2"/>
    <w:rsid w:val="57F51087"/>
    <w:rsid w:val="57F921A8"/>
    <w:rsid w:val="580B11A0"/>
    <w:rsid w:val="5832318B"/>
    <w:rsid w:val="58346B2E"/>
    <w:rsid w:val="584D2590"/>
    <w:rsid w:val="58626753"/>
    <w:rsid w:val="58705848"/>
    <w:rsid w:val="587E6D9A"/>
    <w:rsid w:val="58966384"/>
    <w:rsid w:val="58A96CCA"/>
    <w:rsid w:val="58AA34E1"/>
    <w:rsid w:val="58B05684"/>
    <w:rsid w:val="58C05964"/>
    <w:rsid w:val="58C53638"/>
    <w:rsid w:val="58F31270"/>
    <w:rsid w:val="58F734E3"/>
    <w:rsid w:val="590143FA"/>
    <w:rsid w:val="59030AEF"/>
    <w:rsid w:val="59116467"/>
    <w:rsid w:val="59175FBB"/>
    <w:rsid w:val="59415A1D"/>
    <w:rsid w:val="596364F9"/>
    <w:rsid w:val="5979590B"/>
    <w:rsid w:val="59820FAF"/>
    <w:rsid w:val="5990254E"/>
    <w:rsid w:val="59A753A5"/>
    <w:rsid w:val="59AA1A5C"/>
    <w:rsid w:val="59BF4730"/>
    <w:rsid w:val="59EE2497"/>
    <w:rsid w:val="59F264F1"/>
    <w:rsid w:val="59F26F0C"/>
    <w:rsid w:val="59F71A19"/>
    <w:rsid w:val="59FA1E77"/>
    <w:rsid w:val="5A0E3D2F"/>
    <w:rsid w:val="5A0E5B70"/>
    <w:rsid w:val="5A311DC6"/>
    <w:rsid w:val="5A416E80"/>
    <w:rsid w:val="5A5F51CE"/>
    <w:rsid w:val="5A7E34BE"/>
    <w:rsid w:val="5A8014C5"/>
    <w:rsid w:val="5A877F65"/>
    <w:rsid w:val="5A9460A6"/>
    <w:rsid w:val="5A9E0562"/>
    <w:rsid w:val="5AA218B3"/>
    <w:rsid w:val="5ABE4662"/>
    <w:rsid w:val="5AC344BB"/>
    <w:rsid w:val="5ACC755C"/>
    <w:rsid w:val="5B1A6BDC"/>
    <w:rsid w:val="5B5135CC"/>
    <w:rsid w:val="5B547820"/>
    <w:rsid w:val="5B604B1A"/>
    <w:rsid w:val="5B670548"/>
    <w:rsid w:val="5B6F641E"/>
    <w:rsid w:val="5B761CC4"/>
    <w:rsid w:val="5B8E30CD"/>
    <w:rsid w:val="5B9A5F4A"/>
    <w:rsid w:val="5BA33B69"/>
    <w:rsid w:val="5BCF6A6A"/>
    <w:rsid w:val="5BD02ADE"/>
    <w:rsid w:val="5BD515BF"/>
    <w:rsid w:val="5C0B1EC8"/>
    <w:rsid w:val="5C2A712F"/>
    <w:rsid w:val="5C2D4669"/>
    <w:rsid w:val="5C640CE3"/>
    <w:rsid w:val="5CA94AC3"/>
    <w:rsid w:val="5CB66450"/>
    <w:rsid w:val="5CB8488A"/>
    <w:rsid w:val="5CC2289A"/>
    <w:rsid w:val="5CC43F08"/>
    <w:rsid w:val="5CF56304"/>
    <w:rsid w:val="5CF85213"/>
    <w:rsid w:val="5D42702B"/>
    <w:rsid w:val="5D4A597C"/>
    <w:rsid w:val="5D6D2EDD"/>
    <w:rsid w:val="5DA13A91"/>
    <w:rsid w:val="5DF72C60"/>
    <w:rsid w:val="5E0E4913"/>
    <w:rsid w:val="5E15534D"/>
    <w:rsid w:val="5E363AC4"/>
    <w:rsid w:val="5E5A5BEA"/>
    <w:rsid w:val="5E6E1474"/>
    <w:rsid w:val="5E6E600D"/>
    <w:rsid w:val="5E734245"/>
    <w:rsid w:val="5EA337DE"/>
    <w:rsid w:val="5EF63A01"/>
    <w:rsid w:val="5EFE48CF"/>
    <w:rsid w:val="5F0074C9"/>
    <w:rsid w:val="5F0C4395"/>
    <w:rsid w:val="5F0D2F6B"/>
    <w:rsid w:val="5F1062CE"/>
    <w:rsid w:val="5F3D6170"/>
    <w:rsid w:val="5F45765B"/>
    <w:rsid w:val="5F681285"/>
    <w:rsid w:val="5F696637"/>
    <w:rsid w:val="5F6D294B"/>
    <w:rsid w:val="5F6F1D15"/>
    <w:rsid w:val="5F717BAC"/>
    <w:rsid w:val="5F857BFE"/>
    <w:rsid w:val="5FBD01E2"/>
    <w:rsid w:val="5FE06407"/>
    <w:rsid w:val="5FF50629"/>
    <w:rsid w:val="600331AB"/>
    <w:rsid w:val="600564A9"/>
    <w:rsid w:val="600D0EE5"/>
    <w:rsid w:val="6012319E"/>
    <w:rsid w:val="60181A5D"/>
    <w:rsid w:val="6023299E"/>
    <w:rsid w:val="603147FF"/>
    <w:rsid w:val="603F0260"/>
    <w:rsid w:val="60436F86"/>
    <w:rsid w:val="604C3F6B"/>
    <w:rsid w:val="605C08AE"/>
    <w:rsid w:val="60696FB0"/>
    <w:rsid w:val="609760C5"/>
    <w:rsid w:val="60A94656"/>
    <w:rsid w:val="60BC29DE"/>
    <w:rsid w:val="60CD0BE6"/>
    <w:rsid w:val="60D338C8"/>
    <w:rsid w:val="60D538F8"/>
    <w:rsid w:val="60E425CA"/>
    <w:rsid w:val="60E77567"/>
    <w:rsid w:val="60F5340A"/>
    <w:rsid w:val="60F8366D"/>
    <w:rsid w:val="610F2EF6"/>
    <w:rsid w:val="611E3921"/>
    <w:rsid w:val="61222333"/>
    <w:rsid w:val="61356689"/>
    <w:rsid w:val="61862807"/>
    <w:rsid w:val="6197495C"/>
    <w:rsid w:val="61AB2B05"/>
    <w:rsid w:val="61BD64D8"/>
    <w:rsid w:val="61CF0622"/>
    <w:rsid w:val="61D0121C"/>
    <w:rsid w:val="61FE3052"/>
    <w:rsid w:val="6221316F"/>
    <w:rsid w:val="62240172"/>
    <w:rsid w:val="623207F4"/>
    <w:rsid w:val="623345AF"/>
    <w:rsid w:val="623A181A"/>
    <w:rsid w:val="623D61D2"/>
    <w:rsid w:val="624316D7"/>
    <w:rsid w:val="624521C5"/>
    <w:rsid w:val="624B22F9"/>
    <w:rsid w:val="625068B3"/>
    <w:rsid w:val="6253207D"/>
    <w:rsid w:val="62555DB1"/>
    <w:rsid w:val="626B4E93"/>
    <w:rsid w:val="627C06C8"/>
    <w:rsid w:val="627D197F"/>
    <w:rsid w:val="62830C08"/>
    <w:rsid w:val="629275CD"/>
    <w:rsid w:val="629800DE"/>
    <w:rsid w:val="62A3326B"/>
    <w:rsid w:val="62C670F3"/>
    <w:rsid w:val="62F10BD3"/>
    <w:rsid w:val="62F635BC"/>
    <w:rsid w:val="630139D4"/>
    <w:rsid w:val="630C10D8"/>
    <w:rsid w:val="630D6879"/>
    <w:rsid w:val="63393635"/>
    <w:rsid w:val="634768CD"/>
    <w:rsid w:val="634A2BBB"/>
    <w:rsid w:val="637D31AE"/>
    <w:rsid w:val="637E56B8"/>
    <w:rsid w:val="63816AE7"/>
    <w:rsid w:val="63B72CFE"/>
    <w:rsid w:val="63B9189B"/>
    <w:rsid w:val="63C66F11"/>
    <w:rsid w:val="63DB3B8B"/>
    <w:rsid w:val="63DE362F"/>
    <w:rsid w:val="63F061E8"/>
    <w:rsid w:val="63FC7937"/>
    <w:rsid w:val="642219DA"/>
    <w:rsid w:val="642B396F"/>
    <w:rsid w:val="645F5F85"/>
    <w:rsid w:val="64707935"/>
    <w:rsid w:val="64885529"/>
    <w:rsid w:val="649E0DE1"/>
    <w:rsid w:val="64CB12B5"/>
    <w:rsid w:val="64FC2D33"/>
    <w:rsid w:val="64FE0FF8"/>
    <w:rsid w:val="6548083B"/>
    <w:rsid w:val="654D5272"/>
    <w:rsid w:val="65632D3A"/>
    <w:rsid w:val="65830CB7"/>
    <w:rsid w:val="65AA4848"/>
    <w:rsid w:val="65DD447A"/>
    <w:rsid w:val="65E87B30"/>
    <w:rsid w:val="65F36963"/>
    <w:rsid w:val="66483A00"/>
    <w:rsid w:val="66551B3D"/>
    <w:rsid w:val="66640CFB"/>
    <w:rsid w:val="66696371"/>
    <w:rsid w:val="66835524"/>
    <w:rsid w:val="669228E9"/>
    <w:rsid w:val="669247CD"/>
    <w:rsid w:val="66A105A8"/>
    <w:rsid w:val="66B37B62"/>
    <w:rsid w:val="66EA3080"/>
    <w:rsid w:val="66F02E2A"/>
    <w:rsid w:val="66F11950"/>
    <w:rsid w:val="670C2152"/>
    <w:rsid w:val="670F7F15"/>
    <w:rsid w:val="6727722D"/>
    <w:rsid w:val="673179E3"/>
    <w:rsid w:val="67801E26"/>
    <w:rsid w:val="67B17F16"/>
    <w:rsid w:val="67BD7854"/>
    <w:rsid w:val="67FC1A28"/>
    <w:rsid w:val="68044D61"/>
    <w:rsid w:val="681B3A91"/>
    <w:rsid w:val="6822415F"/>
    <w:rsid w:val="68701E6A"/>
    <w:rsid w:val="68A6460B"/>
    <w:rsid w:val="68AB3967"/>
    <w:rsid w:val="68CC51CE"/>
    <w:rsid w:val="68CF03E3"/>
    <w:rsid w:val="68D24A1C"/>
    <w:rsid w:val="68F22915"/>
    <w:rsid w:val="69171966"/>
    <w:rsid w:val="69200A83"/>
    <w:rsid w:val="69201447"/>
    <w:rsid w:val="693E49CC"/>
    <w:rsid w:val="695347F5"/>
    <w:rsid w:val="6956616E"/>
    <w:rsid w:val="69A42365"/>
    <w:rsid w:val="69A73F48"/>
    <w:rsid w:val="69D11E2C"/>
    <w:rsid w:val="69F57B2E"/>
    <w:rsid w:val="6A033717"/>
    <w:rsid w:val="6A0C425E"/>
    <w:rsid w:val="6A120088"/>
    <w:rsid w:val="6A434FE2"/>
    <w:rsid w:val="6A50196E"/>
    <w:rsid w:val="6A621DAB"/>
    <w:rsid w:val="6A7749A4"/>
    <w:rsid w:val="6A7B1633"/>
    <w:rsid w:val="6A832B89"/>
    <w:rsid w:val="6A8F2C9D"/>
    <w:rsid w:val="6A9576D8"/>
    <w:rsid w:val="6AA40F56"/>
    <w:rsid w:val="6AAF258D"/>
    <w:rsid w:val="6AB20AF8"/>
    <w:rsid w:val="6ABE2E96"/>
    <w:rsid w:val="6AC22E7A"/>
    <w:rsid w:val="6B0562C8"/>
    <w:rsid w:val="6B062F21"/>
    <w:rsid w:val="6B0C7CBB"/>
    <w:rsid w:val="6B14233C"/>
    <w:rsid w:val="6B623A80"/>
    <w:rsid w:val="6B6942B5"/>
    <w:rsid w:val="6B6A0232"/>
    <w:rsid w:val="6B6E42BB"/>
    <w:rsid w:val="6B7741CB"/>
    <w:rsid w:val="6BA90092"/>
    <w:rsid w:val="6BB05041"/>
    <w:rsid w:val="6BB060CF"/>
    <w:rsid w:val="6BB63DFE"/>
    <w:rsid w:val="6BCC402D"/>
    <w:rsid w:val="6BDC038E"/>
    <w:rsid w:val="6BDC06E8"/>
    <w:rsid w:val="6BF01D3A"/>
    <w:rsid w:val="6BF432E5"/>
    <w:rsid w:val="6C096B55"/>
    <w:rsid w:val="6C0F02C9"/>
    <w:rsid w:val="6C1E00EB"/>
    <w:rsid w:val="6C213D82"/>
    <w:rsid w:val="6C447714"/>
    <w:rsid w:val="6C4D28FB"/>
    <w:rsid w:val="6C5C14D2"/>
    <w:rsid w:val="6C6A12B3"/>
    <w:rsid w:val="6C960DDC"/>
    <w:rsid w:val="6C9C2F4F"/>
    <w:rsid w:val="6CB87013"/>
    <w:rsid w:val="6CBD09CE"/>
    <w:rsid w:val="6CC8762B"/>
    <w:rsid w:val="6CD6267E"/>
    <w:rsid w:val="6CEE4958"/>
    <w:rsid w:val="6CF0019B"/>
    <w:rsid w:val="6CF12837"/>
    <w:rsid w:val="6D010F84"/>
    <w:rsid w:val="6D110B92"/>
    <w:rsid w:val="6D272605"/>
    <w:rsid w:val="6D4E4C78"/>
    <w:rsid w:val="6D513E54"/>
    <w:rsid w:val="6D923E9C"/>
    <w:rsid w:val="6DA4601A"/>
    <w:rsid w:val="6DE35FC7"/>
    <w:rsid w:val="6DE73517"/>
    <w:rsid w:val="6E122C7B"/>
    <w:rsid w:val="6E330C5A"/>
    <w:rsid w:val="6E392075"/>
    <w:rsid w:val="6E3C0BE5"/>
    <w:rsid w:val="6E4161C5"/>
    <w:rsid w:val="6E695430"/>
    <w:rsid w:val="6E7B12BC"/>
    <w:rsid w:val="6EC07A9B"/>
    <w:rsid w:val="6EE668B4"/>
    <w:rsid w:val="6EF26E67"/>
    <w:rsid w:val="6F000657"/>
    <w:rsid w:val="6F37376B"/>
    <w:rsid w:val="6F4D29CD"/>
    <w:rsid w:val="6F736147"/>
    <w:rsid w:val="6F790125"/>
    <w:rsid w:val="6FCB4CFC"/>
    <w:rsid w:val="6FE22462"/>
    <w:rsid w:val="701E43D5"/>
    <w:rsid w:val="70360D63"/>
    <w:rsid w:val="703616A7"/>
    <w:rsid w:val="70577234"/>
    <w:rsid w:val="707F6D6B"/>
    <w:rsid w:val="709211B4"/>
    <w:rsid w:val="709463A2"/>
    <w:rsid w:val="709C612E"/>
    <w:rsid w:val="70B442AA"/>
    <w:rsid w:val="70D4679E"/>
    <w:rsid w:val="70D842D1"/>
    <w:rsid w:val="70DF55D4"/>
    <w:rsid w:val="70E077FB"/>
    <w:rsid w:val="70E6587A"/>
    <w:rsid w:val="71280B11"/>
    <w:rsid w:val="712C2CF1"/>
    <w:rsid w:val="71412C0F"/>
    <w:rsid w:val="715F5DCB"/>
    <w:rsid w:val="7164231B"/>
    <w:rsid w:val="716D466D"/>
    <w:rsid w:val="7178035F"/>
    <w:rsid w:val="717903F4"/>
    <w:rsid w:val="71802CA2"/>
    <w:rsid w:val="71840CF8"/>
    <w:rsid w:val="719A77DB"/>
    <w:rsid w:val="71A16E93"/>
    <w:rsid w:val="71DC1016"/>
    <w:rsid w:val="71F118D5"/>
    <w:rsid w:val="71F45180"/>
    <w:rsid w:val="71F6185A"/>
    <w:rsid w:val="71F70301"/>
    <w:rsid w:val="720720A7"/>
    <w:rsid w:val="724378C7"/>
    <w:rsid w:val="72643DB0"/>
    <w:rsid w:val="727B54ED"/>
    <w:rsid w:val="729B71D0"/>
    <w:rsid w:val="72C133E9"/>
    <w:rsid w:val="72C359A5"/>
    <w:rsid w:val="72DB2AD5"/>
    <w:rsid w:val="72E34C8D"/>
    <w:rsid w:val="72EF561E"/>
    <w:rsid w:val="73055EDA"/>
    <w:rsid w:val="730D07A9"/>
    <w:rsid w:val="73272C9A"/>
    <w:rsid w:val="733367CA"/>
    <w:rsid w:val="733D20EA"/>
    <w:rsid w:val="73410F3B"/>
    <w:rsid w:val="735B6E2F"/>
    <w:rsid w:val="736221F2"/>
    <w:rsid w:val="736729D6"/>
    <w:rsid w:val="737B7FB7"/>
    <w:rsid w:val="737F79D7"/>
    <w:rsid w:val="73923E38"/>
    <w:rsid w:val="73935536"/>
    <w:rsid w:val="73BF5F59"/>
    <w:rsid w:val="73DD7676"/>
    <w:rsid w:val="73F6221A"/>
    <w:rsid w:val="73F94BDD"/>
    <w:rsid w:val="74075C45"/>
    <w:rsid w:val="740B77B2"/>
    <w:rsid w:val="741200D1"/>
    <w:rsid w:val="746F3F1C"/>
    <w:rsid w:val="747D4B98"/>
    <w:rsid w:val="74824D71"/>
    <w:rsid w:val="74B327DA"/>
    <w:rsid w:val="74F76E4C"/>
    <w:rsid w:val="74FC33EB"/>
    <w:rsid w:val="751D1BF4"/>
    <w:rsid w:val="7522656E"/>
    <w:rsid w:val="7544689B"/>
    <w:rsid w:val="7560178A"/>
    <w:rsid w:val="757B5371"/>
    <w:rsid w:val="75865E45"/>
    <w:rsid w:val="75AB3668"/>
    <w:rsid w:val="75AD7007"/>
    <w:rsid w:val="75D56284"/>
    <w:rsid w:val="75EA0DB2"/>
    <w:rsid w:val="75EA32D3"/>
    <w:rsid w:val="75FC2F3E"/>
    <w:rsid w:val="76010818"/>
    <w:rsid w:val="76040DC4"/>
    <w:rsid w:val="76051B20"/>
    <w:rsid w:val="760F4770"/>
    <w:rsid w:val="763A3827"/>
    <w:rsid w:val="764B6DE8"/>
    <w:rsid w:val="76513415"/>
    <w:rsid w:val="766858BA"/>
    <w:rsid w:val="76BB0750"/>
    <w:rsid w:val="76E95E58"/>
    <w:rsid w:val="76F12C32"/>
    <w:rsid w:val="77047CB2"/>
    <w:rsid w:val="77107CB8"/>
    <w:rsid w:val="7712427F"/>
    <w:rsid w:val="772B3387"/>
    <w:rsid w:val="775910D3"/>
    <w:rsid w:val="77A2097A"/>
    <w:rsid w:val="77A609BA"/>
    <w:rsid w:val="77A76721"/>
    <w:rsid w:val="77BA01A8"/>
    <w:rsid w:val="77D02169"/>
    <w:rsid w:val="77DE7BC4"/>
    <w:rsid w:val="77EE01F8"/>
    <w:rsid w:val="77EF5961"/>
    <w:rsid w:val="77F83577"/>
    <w:rsid w:val="77F866EB"/>
    <w:rsid w:val="78181C5F"/>
    <w:rsid w:val="784D03F7"/>
    <w:rsid w:val="784E34DB"/>
    <w:rsid w:val="78646328"/>
    <w:rsid w:val="787C467D"/>
    <w:rsid w:val="78894950"/>
    <w:rsid w:val="78A94283"/>
    <w:rsid w:val="78B25DED"/>
    <w:rsid w:val="78BB062B"/>
    <w:rsid w:val="78CC3390"/>
    <w:rsid w:val="78DA4F2D"/>
    <w:rsid w:val="78F170EF"/>
    <w:rsid w:val="79056CC2"/>
    <w:rsid w:val="79121575"/>
    <w:rsid w:val="79305052"/>
    <w:rsid w:val="793A35E0"/>
    <w:rsid w:val="79436F0E"/>
    <w:rsid w:val="79550BB2"/>
    <w:rsid w:val="79722BA4"/>
    <w:rsid w:val="799056A6"/>
    <w:rsid w:val="79BD52C6"/>
    <w:rsid w:val="79C13BA9"/>
    <w:rsid w:val="79E174B4"/>
    <w:rsid w:val="79F37441"/>
    <w:rsid w:val="79F947A3"/>
    <w:rsid w:val="79F97846"/>
    <w:rsid w:val="7A113FDB"/>
    <w:rsid w:val="7A32731B"/>
    <w:rsid w:val="7A392EF0"/>
    <w:rsid w:val="7A651392"/>
    <w:rsid w:val="7A70162C"/>
    <w:rsid w:val="7A703067"/>
    <w:rsid w:val="7A7517B1"/>
    <w:rsid w:val="7A862256"/>
    <w:rsid w:val="7A9A44C3"/>
    <w:rsid w:val="7A9E37C2"/>
    <w:rsid w:val="7AA163FF"/>
    <w:rsid w:val="7AAC4D0E"/>
    <w:rsid w:val="7AAE1801"/>
    <w:rsid w:val="7AB71EDB"/>
    <w:rsid w:val="7AC42641"/>
    <w:rsid w:val="7ADD3BA1"/>
    <w:rsid w:val="7ADE6B1C"/>
    <w:rsid w:val="7AE14DA9"/>
    <w:rsid w:val="7AEE3A2B"/>
    <w:rsid w:val="7AFE117E"/>
    <w:rsid w:val="7B292B81"/>
    <w:rsid w:val="7B2C37CC"/>
    <w:rsid w:val="7B4B7AFF"/>
    <w:rsid w:val="7B510F40"/>
    <w:rsid w:val="7B5A30F6"/>
    <w:rsid w:val="7C1732CA"/>
    <w:rsid w:val="7C2260BB"/>
    <w:rsid w:val="7C2A33D5"/>
    <w:rsid w:val="7C337A58"/>
    <w:rsid w:val="7C410030"/>
    <w:rsid w:val="7C4C21FD"/>
    <w:rsid w:val="7C7229FB"/>
    <w:rsid w:val="7C8E7612"/>
    <w:rsid w:val="7CB25421"/>
    <w:rsid w:val="7CBE5480"/>
    <w:rsid w:val="7CCB4CF2"/>
    <w:rsid w:val="7CDE23FB"/>
    <w:rsid w:val="7CEE3FB7"/>
    <w:rsid w:val="7CF43437"/>
    <w:rsid w:val="7CFD4731"/>
    <w:rsid w:val="7D21704D"/>
    <w:rsid w:val="7D3D5659"/>
    <w:rsid w:val="7D496573"/>
    <w:rsid w:val="7D536965"/>
    <w:rsid w:val="7D827C53"/>
    <w:rsid w:val="7DA33638"/>
    <w:rsid w:val="7DA83AAF"/>
    <w:rsid w:val="7DCD252C"/>
    <w:rsid w:val="7DDE3CD0"/>
    <w:rsid w:val="7DDE4731"/>
    <w:rsid w:val="7E094144"/>
    <w:rsid w:val="7E235A40"/>
    <w:rsid w:val="7E252718"/>
    <w:rsid w:val="7E2A52E4"/>
    <w:rsid w:val="7E3125EA"/>
    <w:rsid w:val="7E470D1A"/>
    <w:rsid w:val="7E4829B4"/>
    <w:rsid w:val="7E64261E"/>
    <w:rsid w:val="7E90604A"/>
    <w:rsid w:val="7EA022B7"/>
    <w:rsid w:val="7EB62EBE"/>
    <w:rsid w:val="7EB90F79"/>
    <w:rsid w:val="7EC03B21"/>
    <w:rsid w:val="7EC2395D"/>
    <w:rsid w:val="7ECC4967"/>
    <w:rsid w:val="7EF22FE6"/>
    <w:rsid w:val="7EF66BB5"/>
    <w:rsid w:val="7EF9634A"/>
    <w:rsid w:val="7EFE0E80"/>
    <w:rsid w:val="7F07340A"/>
    <w:rsid w:val="7F0D515B"/>
    <w:rsid w:val="7F224F24"/>
    <w:rsid w:val="7F32253A"/>
    <w:rsid w:val="7F4947A1"/>
    <w:rsid w:val="7F513ED1"/>
    <w:rsid w:val="7F5F797A"/>
    <w:rsid w:val="7F701991"/>
    <w:rsid w:val="7F734A8B"/>
    <w:rsid w:val="7F8C2107"/>
    <w:rsid w:val="7F946E9A"/>
    <w:rsid w:val="7F9918A8"/>
    <w:rsid w:val="7F9B5BDD"/>
    <w:rsid w:val="7F9D7A55"/>
    <w:rsid w:val="7FAD34D2"/>
    <w:rsid w:val="7FB06380"/>
    <w:rsid w:val="7FBE4F1C"/>
    <w:rsid w:val="7FC803B6"/>
    <w:rsid w:val="7FE564E8"/>
    <w:rsid w:val="7FF25D8E"/>
    <w:rsid w:val="7FF828E0"/>
    <w:rsid w:val="7FFD6B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8"/>
    <w:qFormat/>
    <w:uiPriority w:val="0"/>
    <w:pPr>
      <w:keepNext/>
      <w:keepLines/>
      <w:spacing w:before="340" w:after="330" w:line="576" w:lineRule="auto"/>
      <w:jc w:val="center"/>
      <w:outlineLvl w:val="0"/>
    </w:pPr>
    <w:rPr>
      <w:b/>
      <w:bCs/>
      <w:kern w:val="44"/>
      <w:sz w:val="44"/>
      <w:szCs w:val="44"/>
    </w:rPr>
  </w:style>
  <w:style w:type="paragraph" w:styleId="4">
    <w:name w:val="heading 2"/>
    <w:basedOn w:val="1"/>
    <w:next w:val="5"/>
    <w:unhideWhenUsed/>
    <w:qFormat/>
    <w:uiPriority w:val="0"/>
    <w:pPr>
      <w:keepNext/>
      <w:keepLines/>
      <w:spacing w:before="260" w:after="260" w:line="415" w:lineRule="auto"/>
      <w:outlineLvl w:val="1"/>
    </w:pPr>
    <w:rPr>
      <w:rFonts w:ascii="Arial" w:hAnsi="Arial" w:eastAsia="黑体"/>
      <w:b/>
      <w:bCs/>
      <w:kern w:val="0"/>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List Paragraph"/>
    <w:basedOn w:val="1"/>
    <w:qFormat/>
    <w:uiPriority w:val="99"/>
    <w:pPr>
      <w:ind w:firstLine="420" w:firstLineChars="200"/>
    </w:pPr>
  </w:style>
  <w:style w:type="paragraph" w:styleId="5">
    <w:name w:val="Normal Indent"/>
    <w:basedOn w:val="1"/>
    <w:qFormat/>
    <w:uiPriority w:val="99"/>
    <w:pPr>
      <w:ind w:firstLine="420" w:firstLineChars="200"/>
    </w:pPr>
    <w:rPr>
      <w:rFonts w:ascii="宋体" w:hAnsi="宋体"/>
      <w:kern w:val="0"/>
      <w:sz w:val="24"/>
      <w:szCs w:val="20"/>
    </w:rPr>
  </w:style>
  <w:style w:type="paragraph" w:styleId="6">
    <w:name w:val="List 3"/>
    <w:basedOn w:val="1"/>
    <w:qFormat/>
    <w:uiPriority w:val="0"/>
    <w:pPr>
      <w:ind w:left="400" w:leftChars="400" w:hanging="200" w:hangingChars="200"/>
    </w:p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toa heading"/>
    <w:basedOn w:val="1"/>
    <w:next w:val="1"/>
    <w:qFormat/>
    <w:uiPriority w:val="0"/>
    <w:pPr>
      <w:spacing w:before="120"/>
    </w:pPr>
    <w:rPr>
      <w:rFonts w:ascii="Arial" w:hAnsi="Arial"/>
      <w:sz w:val="24"/>
      <w:szCs w:val="20"/>
    </w:rPr>
  </w:style>
  <w:style w:type="paragraph" w:styleId="9">
    <w:name w:val="annotation text"/>
    <w:basedOn w:val="1"/>
    <w:qFormat/>
    <w:uiPriority w:val="0"/>
    <w:pPr>
      <w:jc w:val="left"/>
    </w:pPr>
  </w:style>
  <w:style w:type="paragraph" w:styleId="10">
    <w:name w:val="Body Text"/>
    <w:basedOn w:val="1"/>
    <w:qFormat/>
    <w:uiPriority w:val="0"/>
    <w:pPr>
      <w:spacing w:after="120"/>
    </w:pPr>
    <w:rPr>
      <w:rFonts w:ascii="宋体" w:hAnsi="宋体"/>
      <w:kern w:val="0"/>
      <w:sz w:val="20"/>
    </w:rPr>
  </w:style>
  <w:style w:type="paragraph" w:styleId="11">
    <w:name w:val="Body Text Indent"/>
    <w:basedOn w:val="1"/>
    <w:qFormat/>
    <w:uiPriority w:val="0"/>
    <w:pPr>
      <w:spacing w:after="120"/>
      <w:ind w:left="200" w:leftChars="200"/>
    </w:pPr>
    <w:rPr>
      <w:kern w:val="0"/>
      <w:sz w:val="20"/>
    </w:rPr>
  </w:style>
  <w:style w:type="paragraph" w:styleId="12">
    <w:name w:val="List 2"/>
    <w:basedOn w:val="1"/>
    <w:qFormat/>
    <w:uiPriority w:val="0"/>
    <w:pPr>
      <w:ind w:left="100" w:leftChars="200" w:hanging="200" w:hangingChars="200"/>
      <w:contextualSpacing/>
    </w:pPr>
  </w:style>
  <w:style w:type="paragraph" w:styleId="13">
    <w:name w:val="Plain Text"/>
    <w:basedOn w:val="1"/>
    <w:qFormat/>
    <w:uiPriority w:val="0"/>
    <w:rPr>
      <w:rFonts w:ascii="宋体" w:hAnsi="Courier New"/>
    </w:rPr>
  </w:style>
  <w:style w:type="paragraph" w:styleId="14">
    <w:name w:val="Body Text Indent 2"/>
    <w:basedOn w:val="1"/>
    <w:qFormat/>
    <w:uiPriority w:val="0"/>
    <w:pPr>
      <w:spacing w:line="500" w:lineRule="exact"/>
      <w:ind w:firstLine="442" w:firstLineChars="200"/>
    </w:pPr>
    <w:rPr>
      <w:kern w:val="0"/>
      <w:sz w:val="24"/>
      <w:szCs w:val="20"/>
    </w:rPr>
  </w:style>
  <w:style w:type="paragraph" w:styleId="15">
    <w:name w:val="footer"/>
    <w:basedOn w:val="1"/>
    <w:qFormat/>
    <w:uiPriority w:val="0"/>
    <w:pPr>
      <w:tabs>
        <w:tab w:val="center" w:pos="4153"/>
        <w:tab w:val="right" w:pos="8306"/>
      </w:tabs>
      <w:snapToGrid w:val="0"/>
      <w:jc w:val="left"/>
    </w:pPr>
    <w:rPr>
      <w:rFonts w:ascii="宋体" w:hAnsi="宋体"/>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宋体" w:hAnsi="宋体"/>
      <w:kern w:val="0"/>
      <w:sz w:val="18"/>
      <w:szCs w:val="18"/>
    </w:rPr>
  </w:style>
  <w:style w:type="paragraph" w:styleId="17">
    <w:name w:val="toc 1"/>
    <w:basedOn w:val="1"/>
    <w:next w:val="1"/>
    <w:qFormat/>
    <w:uiPriority w:val="0"/>
    <w:pPr>
      <w:spacing w:line="360" w:lineRule="auto"/>
    </w:pPr>
    <w:rPr>
      <w:sz w:val="24"/>
    </w:rPr>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character" w:styleId="22">
    <w:name w:val="page number"/>
    <w:basedOn w:val="21"/>
    <w:qFormat/>
    <w:uiPriority w:val="0"/>
    <w:rPr>
      <w:rFonts w:hint="default" w:ascii="Times New Roman" w:hAnsi="Times New Roman" w:cs="Times New Roman"/>
    </w:rPr>
  </w:style>
  <w:style w:type="character" w:styleId="23">
    <w:name w:val="FollowedHyperlink"/>
    <w:basedOn w:val="21"/>
    <w:qFormat/>
    <w:uiPriority w:val="0"/>
    <w:rPr>
      <w:color w:val="0000CC"/>
      <w:sz w:val="18"/>
      <w:szCs w:val="18"/>
      <w:u w:val="single"/>
    </w:rPr>
  </w:style>
  <w:style w:type="character" w:styleId="24">
    <w:name w:val="Hyperlink"/>
    <w:qFormat/>
    <w:uiPriority w:val="0"/>
    <w:rPr>
      <w:color w:val="338DE6"/>
      <w:u w:val="none"/>
    </w:rPr>
  </w:style>
  <w:style w:type="paragraph" w:customStyle="1" w:styleId="2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6">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7">
    <w:name w:val="标题一"/>
    <w:basedOn w:val="3"/>
    <w:qFormat/>
    <w:uiPriority w:val="0"/>
    <w:pPr>
      <w:spacing w:before="120" w:after="120" w:line="500" w:lineRule="exact"/>
    </w:pPr>
    <w:rPr>
      <w:rFonts w:ascii="宋体" w:hAnsi="宋体"/>
      <w:bCs w:val="0"/>
      <w:sz w:val="36"/>
      <w:szCs w:val="20"/>
    </w:rPr>
  </w:style>
  <w:style w:type="character" w:customStyle="1" w:styleId="28">
    <w:name w:val="active"/>
    <w:basedOn w:val="21"/>
    <w:qFormat/>
    <w:uiPriority w:val="0"/>
    <w:rPr>
      <w:shd w:val="clear" w:color="auto" w:fill="3385FF"/>
    </w:rPr>
  </w:style>
  <w:style w:type="character" w:customStyle="1" w:styleId="29">
    <w:name w:val="active1"/>
    <w:basedOn w:val="21"/>
    <w:qFormat/>
    <w:uiPriority w:val="0"/>
    <w:rPr>
      <w:shd w:val="clear" w:color="auto" w:fill="3385FF"/>
    </w:rPr>
  </w:style>
  <w:style w:type="character" w:customStyle="1" w:styleId="30">
    <w:name w:val="bs_tm"/>
    <w:basedOn w:val="21"/>
    <w:qFormat/>
    <w:uiPriority w:val="0"/>
  </w:style>
  <w:style w:type="character" w:customStyle="1" w:styleId="31">
    <w:name w:val="hover42"/>
    <w:basedOn w:val="21"/>
    <w:qFormat/>
    <w:uiPriority w:val="0"/>
    <w:rPr>
      <w:bdr w:val="single" w:color="999999" w:sz="6" w:space="0"/>
    </w:rPr>
  </w:style>
  <w:style w:type="character" w:customStyle="1" w:styleId="32">
    <w:name w:val="linebg"/>
    <w:basedOn w:val="21"/>
    <w:qFormat/>
    <w:uiPriority w:val="0"/>
  </w:style>
  <w:style w:type="character" w:customStyle="1" w:styleId="33">
    <w:name w:val="linebg1"/>
    <w:basedOn w:val="21"/>
    <w:qFormat/>
    <w:uiPriority w:val="0"/>
  </w:style>
  <w:style w:type="character" w:customStyle="1" w:styleId="34">
    <w:name w:val="input_span11"/>
    <w:basedOn w:val="21"/>
    <w:qFormat/>
    <w:uiPriority w:val="0"/>
  </w:style>
  <w:style w:type="character" w:customStyle="1" w:styleId="35">
    <w:name w:val="map_taglist"/>
    <w:basedOn w:val="21"/>
    <w:qFormat/>
    <w:uiPriority w:val="0"/>
    <w:rPr>
      <w:color w:val="666666"/>
    </w:rPr>
  </w:style>
  <w:style w:type="character" w:customStyle="1" w:styleId="36">
    <w:name w:val="bus_type_2"/>
    <w:basedOn w:val="21"/>
    <w:qFormat/>
    <w:uiPriority w:val="0"/>
    <w:rPr>
      <w:shd w:val="clear" w:color="auto" w:fill="FF4141"/>
    </w:rPr>
  </w:style>
  <w:style w:type="character" w:customStyle="1" w:styleId="37">
    <w:name w:val="linebg_on"/>
    <w:basedOn w:val="21"/>
    <w:qFormat/>
    <w:uiPriority w:val="0"/>
  </w:style>
  <w:style w:type="character" w:customStyle="1" w:styleId="38">
    <w:name w:val="linebg_on1"/>
    <w:basedOn w:val="21"/>
    <w:qFormat/>
    <w:uiPriority w:val="0"/>
  </w:style>
  <w:style w:type="character" w:customStyle="1" w:styleId="39">
    <w:name w:val="time_dis"/>
    <w:basedOn w:val="21"/>
    <w:qFormat/>
    <w:uiPriority w:val="0"/>
  </w:style>
  <w:style w:type="character" w:customStyle="1" w:styleId="40">
    <w:name w:val="ts_tip_1"/>
    <w:basedOn w:val="21"/>
    <w:qFormat/>
    <w:uiPriority w:val="0"/>
    <w:rPr>
      <w:color w:val="468B02"/>
    </w:rPr>
  </w:style>
  <w:style w:type="character" w:customStyle="1" w:styleId="41">
    <w:name w:val="ts_tip_2"/>
    <w:basedOn w:val="21"/>
    <w:qFormat/>
    <w:uiPriority w:val="0"/>
    <w:rPr>
      <w:color w:val="E43023"/>
    </w:rPr>
  </w:style>
  <w:style w:type="character" w:customStyle="1" w:styleId="42">
    <w:name w:val="bs_cal"/>
    <w:basedOn w:val="21"/>
    <w:qFormat/>
    <w:uiPriority w:val="0"/>
  </w:style>
  <w:style w:type="character" w:customStyle="1" w:styleId="43">
    <w:name w:val="bs_clc"/>
    <w:basedOn w:val="21"/>
    <w:qFormat/>
    <w:uiPriority w:val="0"/>
  </w:style>
  <w:style w:type="character" w:customStyle="1" w:styleId="44">
    <w:name w:val="bus_type_tip"/>
    <w:basedOn w:val="21"/>
    <w:qFormat/>
    <w:uiPriority w:val="0"/>
    <w:rPr>
      <w:color w:val="FFFFFF"/>
      <w:sz w:val="18"/>
      <w:szCs w:val="18"/>
    </w:rPr>
  </w:style>
  <w:style w:type="character" w:customStyle="1" w:styleId="45">
    <w:name w:val="bus_type_0"/>
    <w:basedOn w:val="21"/>
    <w:qFormat/>
    <w:uiPriority w:val="0"/>
    <w:rPr>
      <w:shd w:val="clear" w:color="auto" w:fill="FF8853"/>
    </w:rPr>
  </w:style>
  <w:style w:type="character" w:customStyle="1" w:styleId="46">
    <w:name w:val="bus_type_3"/>
    <w:basedOn w:val="21"/>
    <w:qFormat/>
    <w:uiPriority w:val="0"/>
    <w:rPr>
      <w:shd w:val="clear" w:color="auto" w:fill="43CC8D"/>
    </w:rPr>
  </w:style>
  <w:style w:type="character" w:customStyle="1" w:styleId="47">
    <w:name w:val="bus_type_4"/>
    <w:basedOn w:val="21"/>
    <w:qFormat/>
    <w:uiPriority w:val="0"/>
    <w:rPr>
      <w:shd w:val="clear" w:color="auto" w:fill="333F89"/>
    </w:rPr>
  </w:style>
  <w:style w:type="character" w:customStyle="1" w:styleId="48">
    <w:name w:val="n-grey1"/>
    <w:basedOn w:val="21"/>
    <w:qFormat/>
    <w:uiPriority w:val="0"/>
  </w:style>
  <w:style w:type="paragraph" w:customStyle="1" w:styleId="49">
    <w:name w:val="样式3"/>
    <w:basedOn w:val="13"/>
    <w:qFormat/>
    <w:uiPriority w:val="99"/>
    <w:pPr>
      <w:spacing w:line="240" w:lineRule="atLeast"/>
      <w:outlineLvl w:val="0"/>
    </w:pPr>
    <w:rPr>
      <w:rFonts w:hAnsi="Times New Roman"/>
      <w:color w:val="000000"/>
      <w:kern w:val="0"/>
      <w:sz w:val="28"/>
      <w:szCs w:val="20"/>
    </w:rPr>
  </w:style>
  <w:style w:type="paragraph" w:customStyle="1" w:styleId="50">
    <w:name w:val="样式4"/>
    <w:basedOn w:val="1"/>
    <w:qFormat/>
    <w:uiPriority w:val="0"/>
    <w:pPr>
      <w:widowControl/>
      <w:jc w:val="center"/>
    </w:pPr>
    <w:rPr>
      <w:rFonts w:ascii="黑体" w:hAnsi="黑体" w:eastAsia="黑体"/>
      <w:b/>
      <w:kern w:val="0"/>
      <w:sz w:val="44"/>
      <w:szCs w:val="44"/>
    </w:rPr>
  </w:style>
  <w:style w:type="character" w:customStyle="1" w:styleId="51">
    <w:name w:val="font01"/>
    <w:basedOn w:val="21"/>
    <w:qFormat/>
    <w:uiPriority w:val="0"/>
    <w:rPr>
      <w:rFonts w:hint="eastAsia" w:ascii="宋体" w:hAnsi="宋体" w:eastAsia="宋体" w:cs="宋体"/>
      <w:color w:val="000000"/>
      <w:sz w:val="24"/>
      <w:szCs w:val="24"/>
      <w:u w:val="none"/>
    </w:rPr>
  </w:style>
  <w:style w:type="paragraph" w:customStyle="1" w:styleId="52">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53">
    <w:name w:val="正文1"/>
    <w:basedOn w:val="1"/>
    <w:qFormat/>
    <w:uiPriority w:val="0"/>
    <w:pPr>
      <w:adjustRightInd w:val="0"/>
      <w:snapToGrid w:val="0"/>
      <w:spacing w:line="360" w:lineRule="auto"/>
      <w:ind w:firstLine="200" w:firstLineChars="200"/>
    </w:pPr>
    <w:rPr>
      <w:sz w:val="24"/>
    </w:rPr>
  </w:style>
  <w:style w:type="paragraph" w:customStyle="1" w:styleId="54">
    <w:name w:val="列出段落1"/>
    <w:basedOn w:val="1"/>
    <w:qFormat/>
    <w:uiPriority w:val="0"/>
    <w:pPr>
      <w:ind w:firstLine="420" w:firstLineChars="200"/>
    </w:pPr>
    <w:rPr>
      <w:rFonts w:ascii="Calibri" w:hAnsi="Calibri"/>
      <w:szCs w:val="22"/>
    </w:rPr>
  </w:style>
  <w:style w:type="paragraph" w:customStyle="1" w:styleId="55">
    <w:name w:val="List 31"/>
    <w:basedOn w:val="1"/>
    <w:qFormat/>
    <w:uiPriority w:val="99"/>
    <w:pPr>
      <w:ind w:left="100" w:leftChars="400" w:hanging="200" w:hangingChars="200"/>
    </w:pPr>
    <w:rPr>
      <w:szCs w:val="20"/>
    </w:rPr>
  </w:style>
  <w:style w:type="paragraph" w:customStyle="1" w:styleId="56">
    <w:name w:val="列出段落2"/>
    <w:basedOn w:val="1"/>
    <w:qFormat/>
    <w:uiPriority w:val="0"/>
    <w:pPr>
      <w:ind w:firstLine="420" w:firstLineChars="200"/>
    </w:pPr>
  </w:style>
  <w:style w:type="paragraph" w:customStyle="1" w:styleId="57">
    <w:name w:val="样式 标题 2 + Times New Roman 四号 非加粗 段前: 5 磅 段后: 0 磅 行距: 固定值 20..."/>
    <w:basedOn w:val="4"/>
    <w:next w:val="1"/>
    <w:qFormat/>
    <w:uiPriority w:val="0"/>
    <w:pPr>
      <w:spacing w:before="100" w:after="0" w:line="400" w:lineRule="exact"/>
    </w:pPr>
    <w:rPr>
      <w:rFonts w:ascii="Times New Roman" w:hAnsi="Times New Roman" w:cs="宋体"/>
      <w:b w:val="0"/>
      <w:bCs w:val="0"/>
      <w:kern w:val="2"/>
      <w:sz w:val="28"/>
      <w:szCs w:val="20"/>
    </w:rPr>
  </w:style>
  <w:style w:type="character" w:customStyle="1" w:styleId="58">
    <w:name w:val="标题 1 字符"/>
    <w:basedOn w:val="21"/>
    <w:link w:val="3"/>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66BE4-4CD7-4D76-9F7B-31F6554FA9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41</Pages>
  <Words>3234</Words>
  <Characters>18435</Characters>
  <Lines>153</Lines>
  <Paragraphs>43</Paragraphs>
  <TotalTime>5</TotalTime>
  <ScaleCrop>false</ScaleCrop>
  <LinksUpToDate>false</LinksUpToDate>
  <CharactersWithSpaces>21626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2019-07-25T04:30:00Z</dcterms:created>
  <dc:creator>Administrator</dc:creator>
  <cp:lastModifiedBy>Administrator</cp:lastModifiedBy>
  <cp:lastPrinted>2019-07-25T07:01:00Z</cp:lastPrinted>
  <dcterms:modified xsi:type="dcterms:W3CDTF">2019-10-14T09:46:01Z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